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5C9D7" w14:textId="48FD15C0" w:rsidR="005E6954" w:rsidRDefault="00DA18D1" w:rsidP="00AA62F0">
      <w:pPr>
        <w:rPr>
          <w:rFonts w:eastAsia="Times New Roman" w:cstheme="majorBidi"/>
          <w:b/>
          <w:color w:val="043956" w:themeColor="accent2"/>
          <w:sz w:val="28"/>
          <w:szCs w:val="32"/>
          <w:lang w:val="en-US"/>
        </w:rPr>
      </w:pPr>
      <w:bookmarkStart w:id="0" w:name="_Toc68589336"/>
      <w:r w:rsidRPr="00DA18D1">
        <w:rPr>
          <w:rFonts w:eastAsia="Times New Roman" w:cstheme="majorBidi"/>
          <w:b/>
          <w:color w:val="043956" w:themeColor="accent2"/>
          <w:sz w:val="28"/>
          <w:szCs w:val="32"/>
          <w:lang w:val="en-US"/>
        </w:rPr>
        <w:t>BIIAB Level 3 Certificate in Induction into Adult Social Care in Northern Ireland</w:t>
      </w:r>
    </w:p>
    <w:p w14:paraId="7C03E7A5" w14:textId="77777777" w:rsidR="00DA18D1" w:rsidRDefault="00DA18D1" w:rsidP="00AA62F0"/>
    <w:p w14:paraId="12D002BF" w14:textId="32995D62" w:rsidR="00550190" w:rsidRPr="00550190" w:rsidRDefault="0077170A" w:rsidP="00550190">
      <w:pPr>
        <w:pStyle w:val="Heading3"/>
        <w:rPr>
          <w:rFonts w:eastAsia="Calibri"/>
        </w:rPr>
      </w:pPr>
      <w:r>
        <w:rPr>
          <w:rFonts w:eastAsia="Calibri"/>
        </w:rPr>
        <w:t xml:space="preserve">Outline of </w:t>
      </w:r>
      <w:r w:rsidR="00DC75F6">
        <w:rPr>
          <w:rFonts w:eastAsia="Calibri"/>
        </w:rPr>
        <w:t xml:space="preserve">an Assessment </w:t>
      </w:r>
      <w:r w:rsidR="0034691A">
        <w:rPr>
          <w:rFonts w:eastAsia="Calibri"/>
        </w:rPr>
        <w:t>Strategy</w:t>
      </w:r>
      <w:r>
        <w:rPr>
          <w:rFonts w:eastAsia="Calibri"/>
        </w:rPr>
        <w:t xml:space="preserve"> and its Purpose </w:t>
      </w:r>
    </w:p>
    <w:p w14:paraId="51061E65" w14:textId="77777777" w:rsidR="00550190" w:rsidRPr="00EA249C" w:rsidRDefault="00550190" w:rsidP="00550190">
      <w:pPr>
        <w:rPr>
          <w:rFonts w:eastAsia="Verdana" w:cs="Tahoma"/>
          <w:color w:val="EE0000"/>
          <w:kern w:val="0"/>
          <w:szCs w:val="22"/>
          <w14:ligatures w14:val="none"/>
        </w:rPr>
      </w:pPr>
    </w:p>
    <w:p w14:paraId="215399D0" w14:textId="07CDADEB" w:rsidR="00550190" w:rsidRPr="00DC75F6" w:rsidRDefault="0077170A" w:rsidP="00550190">
      <w:pPr>
        <w:rPr>
          <w:rFonts w:eastAsia="Verdana" w:cs="Tahoma"/>
          <w:kern w:val="0"/>
          <w:szCs w:val="22"/>
          <w14:ligatures w14:val="none"/>
        </w:rPr>
      </w:pPr>
      <w:r w:rsidRPr="00DC75F6">
        <w:rPr>
          <w:rFonts w:eastAsia="Verdana" w:cs="Tahoma"/>
          <w:kern w:val="0"/>
          <w:szCs w:val="22"/>
          <w14:ligatures w14:val="none"/>
        </w:rPr>
        <w:t>A</w:t>
      </w:r>
      <w:r w:rsidR="00EA249C" w:rsidRPr="00DC75F6">
        <w:rPr>
          <w:rFonts w:eastAsia="Verdana" w:cs="Tahoma"/>
          <w:kern w:val="0"/>
          <w:szCs w:val="22"/>
          <w14:ligatures w14:val="none"/>
        </w:rPr>
        <w:t>n Assessment Strategy</w:t>
      </w:r>
      <w:r w:rsidRPr="00DC75F6">
        <w:rPr>
          <w:rFonts w:eastAsia="Verdana" w:cs="Tahoma"/>
          <w:kern w:val="0"/>
          <w:szCs w:val="22"/>
          <w14:ligatures w14:val="none"/>
        </w:rPr>
        <w:t xml:space="preserve"> </w:t>
      </w:r>
      <w:r w:rsidR="00DC75F6" w:rsidRPr="00DC75F6">
        <w:rPr>
          <w:rFonts w:eastAsia="Verdana" w:cs="Tahoma"/>
          <w:kern w:val="0"/>
          <w:szCs w:val="22"/>
          <w14:ligatures w14:val="none"/>
        </w:rPr>
        <w:t>provides a clear outline to how learners will be assessed when undertaking a regulated qualification.</w:t>
      </w:r>
      <w:r w:rsidR="0034691A" w:rsidRPr="0034691A">
        <w:t xml:space="preserve"> </w:t>
      </w:r>
      <w:r w:rsidR="0034691A">
        <w:rPr>
          <w:rFonts w:eastAsia="Verdana" w:cs="Tahoma"/>
          <w:kern w:val="0"/>
          <w:szCs w:val="22"/>
          <w14:ligatures w14:val="none"/>
        </w:rPr>
        <w:t>The Assessment Strategy</w:t>
      </w:r>
      <w:r w:rsidR="0034691A" w:rsidRPr="0034691A">
        <w:rPr>
          <w:rFonts w:eastAsia="Verdana" w:cs="Tahoma"/>
          <w:kern w:val="0"/>
          <w:szCs w:val="22"/>
          <w14:ligatures w14:val="none"/>
        </w:rPr>
        <w:t xml:space="preserve"> aligns with the qualification specification and guides both tutors and learners through the assessment process.</w:t>
      </w:r>
    </w:p>
    <w:p w14:paraId="09E07B89" w14:textId="77777777" w:rsidR="0077170A" w:rsidRPr="00EA249C" w:rsidRDefault="0077170A" w:rsidP="00550190">
      <w:pPr>
        <w:rPr>
          <w:rFonts w:eastAsia="Verdana" w:cs="Tahoma"/>
          <w:color w:val="EE0000"/>
          <w:kern w:val="0"/>
          <w:szCs w:val="22"/>
          <w14:ligatures w14:val="none"/>
        </w:rPr>
      </w:pPr>
    </w:p>
    <w:p w14:paraId="238D607F" w14:textId="511305B2" w:rsidR="0077170A" w:rsidRPr="0034691A" w:rsidRDefault="0077170A" w:rsidP="00550190">
      <w:pPr>
        <w:rPr>
          <w:rFonts w:eastAsia="Verdana" w:cs="Tahoma"/>
          <w:kern w:val="0"/>
          <w:szCs w:val="22"/>
          <w14:ligatures w14:val="none"/>
        </w:rPr>
      </w:pPr>
      <w:r w:rsidRPr="0034691A">
        <w:rPr>
          <w:rFonts w:eastAsia="Verdana" w:cs="Tahoma"/>
          <w:kern w:val="0"/>
          <w:szCs w:val="22"/>
          <w14:ligatures w14:val="none"/>
        </w:rPr>
        <w:t>The purpose of a</w:t>
      </w:r>
      <w:r w:rsidR="00DC75F6" w:rsidRPr="0034691A">
        <w:rPr>
          <w:rFonts w:eastAsia="Verdana" w:cs="Tahoma"/>
          <w:kern w:val="0"/>
          <w:szCs w:val="22"/>
          <w14:ligatures w14:val="none"/>
        </w:rPr>
        <w:t xml:space="preserve">n Assessment Strategy </w:t>
      </w:r>
      <w:r w:rsidRPr="0034691A">
        <w:rPr>
          <w:rFonts w:eastAsia="Verdana" w:cs="Tahoma"/>
          <w:kern w:val="0"/>
          <w:szCs w:val="22"/>
          <w14:ligatures w14:val="none"/>
        </w:rPr>
        <w:t>is to</w:t>
      </w:r>
      <w:r w:rsidR="00DC75F6" w:rsidRPr="0034691A">
        <w:rPr>
          <w:rFonts w:eastAsia="Verdana" w:cs="Tahoma"/>
          <w:kern w:val="0"/>
          <w:szCs w:val="22"/>
          <w14:ligatures w14:val="none"/>
        </w:rPr>
        <w:t xml:space="preserve"> align all assessment factors linked to a regulated qualification specification by clarifying what is required. This ensures that:</w:t>
      </w:r>
      <w:r w:rsidRPr="0034691A">
        <w:rPr>
          <w:rFonts w:eastAsia="Verdana" w:cs="Tahoma"/>
          <w:kern w:val="0"/>
          <w:szCs w:val="22"/>
          <w14:ligatures w14:val="none"/>
        </w:rPr>
        <w:t xml:space="preserve"> </w:t>
      </w:r>
    </w:p>
    <w:p w14:paraId="5F331D88" w14:textId="05837EE5" w:rsidR="0034691A" w:rsidRPr="0034691A" w:rsidRDefault="00DC75F6" w:rsidP="008025C8">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All required assessments are </w:t>
      </w:r>
      <w:r w:rsidR="0034691A" w:rsidRPr="0034691A">
        <w:rPr>
          <w:rFonts w:eastAsia="Verdana" w:cs="Tahoma"/>
          <w:kern w:val="0"/>
          <w:szCs w:val="22"/>
          <w14:ligatures w14:val="none"/>
        </w:rPr>
        <w:t>appropriate</w:t>
      </w:r>
    </w:p>
    <w:p w14:paraId="7198F6F0" w14:textId="77777777" w:rsidR="0034691A" w:rsidRPr="0034691A" w:rsidRDefault="0034691A" w:rsidP="008025C8">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Assessments are clear, fair and reliable</w:t>
      </w:r>
    </w:p>
    <w:p w14:paraId="3EF19329" w14:textId="2E9933A8" w:rsidR="0034691A" w:rsidRPr="0034691A" w:rsidRDefault="0034691A" w:rsidP="008025C8">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Assessments support learning and allow learners to achieve </w:t>
      </w:r>
    </w:p>
    <w:p w14:paraId="00206D69" w14:textId="5B5F4F58" w:rsidR="0077170A" w:rsidRPr="0034691A" w:rsidRDefault="0034691A" w:rsidP="008025C8">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Assessments meet regulation and Awarding Body requirements </w:t>
      </w:r>
      <w:r w:rsidR="00DC75F6" w:rsidRPr="0034691A">
        <w:rPr>
          <w:rFonts w:eastAsia="Verdana" w:cs="Tahoma"/>
          <w:kern w:val="0"/>
          <w:szCs w:val="22"/>
          <w14:ligatures w14:val="none"/>
        </w:rPr>
        <w:t xml:space="preserve"> </w:t>
      </w:r>
    </w:p>
    <w:p w14:paraId="7DB89983" w14:textId="1F1D4919" w:rsidR="003A23AD" w:rsidRPr="00EA249C" w:rsidRDefault="003A23AD" w:rsidP="003A23AD">
      <w:pPr>
        <w:rPr>
          <w:rFonts w:eastAsia="Verdana" w:cs="Tahoma"/>
          <w:color w:val="EE0000"/>
          <w:kern w:val="0"/>
          <w:szCs w:val="22"/>
          <w14:ligatures w14:val="none"/>
        </w:rPr>
      </w:pPr>
    </w:p>
    <w:p w14:paraId="673B1FFA" w14:textId="0B422800" w:rsidR="003A23AD" w:rsidRPr="0034691A" w:rsidRDefault="003A23AD" w:rsidP="003A23AD">
      <w:pPr>
        <w:rPr>
          <w:rFonts w:eastAsia="Verdana" w:cs="Tahoma"/>
          <w:kern w:val="0"/>
          <w:szCs w:val="22"/>
          <w14:ligatures w14:val="none"/>
        </w:rPr>
      </w:pPr>
      <w:r w:rsidRPr="0034691A">
        <w:rPr>
          <w:rFonts w:eastAsia="Verdana" w:cs="Tahoma"/>
          <w:kern w:val="0"/>
          <w:szCs w:val="22"/>
          <w14:ligatures w14:val="none"/>
        </w:rPr>
        <w:t xml:space="preserve">The </w:t>
      </w:r>
      <w:r w:rsidR="0034691A" w:rsidRPr="0034691A">
        <w:rPr>
          <w:rFonts w:eastAsia="Verdana" w:cs="Tahoma"/>
          <w:kern w:val="0"/>
          <w:szCs w:val="22"/>
          <w14:ligatures w14:val="none"/>
        </w:rPr>
        <w:t>Assessment Strategy</w:t>
      </w:r>
      <w:r w:rsidRPr="0034691A">
        <w:rPr>
          <w:rFonts w:eastAsia="Verdana" w:cs="Tahoma"/>
          <w:kern w:val="0"/>
          <w:szCs w:val="22"/>
          <w14:ligatures w14:val="none"/>
        </w:rPr>
        <w:t xml:space="preserve"> is broken down per unit, allowing for there to be a clear </w:t>
      </w:r>
      <w:r w:rsidR="0034691A" w:rsidRPr="0034691A">
        <w:rPr>
          <w:rFonts w:eastAsia="Verdana" w:cs="Tahoma"/>
          <w:kern w:val="0"/>
          <w:szCs w:val="22"/>
          <w14:ligatures w14:val="none"/>
        </w:rPr>
        <w:t>understanding</w:t>
      </w:r>
      <w:r w:rsidRPr="0034691A">
        <w:rPr>
          <w:rFonts w:eastAsia="Verdana" w:cs="Tahoma"/>
          <w:kern w:val="0"/>
          <w:szCs w:val="22"/>
          <w14:ligatures w14:val="none"/>
        </w:rPr>
        <w:t xml:space="preserve"> to the required </w:t>
      </w:r>
      <w:r w:rsidR="0034691A" w:rsidRPr="0034691A">
        <w:rPr>
          <w:rFonts w:eastAsia="Verdana" w:cs="Tahoma"/>
          <w:kern w:val="0"/>
          <w:szCs w:val="22"/>
          <w14:ligatures w14:val="none"/>
        </w:rPr>
        <w:t>Assessments</w:t>
      </w:r>
      <w:r w:rsidR="0034691A">
        <w:rPr>
          <w:rFonts w:eastAsia="Verdana" w:cs="Tahoma"/>
          <w:kern w:val="0"/>
          <w:szCs w:val="22"/>
          <w14:ligatures w14:val="none"/>
        </w:rPr>
        <w:t>,</w:t>
      </w:r>
      <w:r w:rsidR="0034691A" w:rsidRPr="0034691A">
        <w:rPr>
          <w:rFonts w:eastAsia="Verdana" w:cs="Tahoma"/>
          <w:kern w:val="0"/>
          <w:szCs w:val="22"/>
          <w14:ligatures w14:val="none"/>
        </w:rPr>
        <w:t xml:space="preserve"> per unit</w:t>
      </w:r>
      <w:r w:rsidR="0034691A">
        <w:rPr>
          <w:rFonts w:eastAsia="Verdana" w:cs="Tahoma"/>
          <w:kern w:val="0"/>
          <w:szCs w:val="22"/>
          <w14:ligatures w14:val="none"/>
        </w:rPr>
        <w:t xml:space="preserve"> </w:t>
      </w:r>
      <w:proofErr w:type="gramStart"/>
      <w:r w:rsidR="0034691A">
        <w:rPr>
          <w:rFonts w:eastAsia="Verdana" w:cs="Tahoma"/>
          <w:kern w:val="0"/>
          <w:szCs w:val="22"/>
          <w14:ligatures w14:val="none"/>
        </w:rPr>
        <w:t>in order to</w:t>
      </w:r>
      <w:proofErr w:type="gramEnd"/>
      <w:r w:rsidR="0034691A">
        <w:rPr>
          <w:rFonts w:eastAsia="Verdana" w:cs="Tahoma"/>
          <w:kern w:val="0"/>
          <w:szCs w:val="22"/>
          <w14:ligatures w14:val="none"/>
        </w:rPr>
        <w:t xml:space="preserve"> achieve the overall qualification</w:t>
      </w:r>
      <w:r w:rsidRPr="0034691A">
        <w:rPr>
          <w:rFonts w:eastAsia="Verdana" w:cs="Tahoma"/>
          <w:kern w:val="0"/>
          <w:szCs w:val="22"/>
          <w14:ligatures w14:val="none"/>
        </w:rPr>
        <w:t>.</w:t>
      </w:r>
    </w:p>
    <w:p w14:paraId="45FCDEF7" w14:textId="77777777" w:rsidR="0077170A" w:rsidRDefault="0077170A" w:rsidP="00550190">
      <w:pPr>
        <w:rPr>
          <w:rFonts w:eastAsia="Verdana" w:cs="Tahoma"/>
          <w:color w:val="053856"/>
          <w:kern w:val="0"/>
          <w:szCs w:val="22"/>
          <w14:ligatures w14:val="none"/>
        </w:rPr>
      </w:pPr>
    </w:p>
    <w:p w14:paraId="2308A711" w14:textId="77777777" w:rsidR="00CF1EBC" w:rsidRPr="006058A8" w:rsidRDefault="00CF1EBC" w:rsidP="00CF1EBC">
      <w:pPr>
        <w:pStyle w:val="Heading3"/>
        <w:rPr>
          <w:rFonts w:eastAsia="Times New Roman"/>
          <w:lang w:val="en-US"/>
        </w:rPr>
      </w:pPr>
      <w:bookmarkStart w:id="1" w:name="_Toc193714165"/>
      <w:bookmarkStart w:id="2" w:name="_Toc194935728"/>
      <w:bookmarkStart w:id="3" w:name="_Toc229748044"/>
      <w:r w:rsidRPr="006058A8">
        <w:rPr>
          <w:rFonts w:eastAsia="Times New Roman"/>
          <w:lang w:val="en-US"/>
        </w:rPr>
        <w:t>Assessment</w:t>
      </w:r>
      <w:bookmarkEnd w:id="1"/>
      <w:bookmarkEnd w:id="2"/>
      <w:bookmarkEnd w:id="3"/>
    </w:p>
    <w:p w14:paraId="1DFE0867" w14:textId="77777777" w:rsidR="00CF1EBC" w:rsidRDefault="00CF1EBC" w:rsidP="00CF1EBC">
      <w:pPr>
        <w:rPr>
          <w:rFonts w:eastAsia="Verdana" w:cs="Tahoma"/>
          <w:color w:val="053856"/>
          <w:kern w:val="0"/>
          <w:szCs w:val="22"/>
          <w:lang w:val="en-US"/>
        </w:rPr>
      </w:pPr>
    </w:p>
    <w:p w14:paraId="35950700" w14:textId="77777777" w:rsidR="00CF1EBC" w:rsidRDefault="00CF1EBC" w:rsidP="00CF1EBC">
      <w:pPr>
        <w:rPr>
          <w:rFonts w:eastAsia="Verdana" w:cs="Tahoma"/>
          <w:color w:val="151515"/>
          <w:kern w:val="0"/>
          <w:szCs w:val="22"/>
          <w:lang w:val="en-US"/>
        </w:rPr>
      </w:pPr>
      <w:r w:rsidRPr="009908BF">
        <w:rPr>
          <w:rFonts w:eastAsia="Verdana" w:cs="Tahoma"/>
          <w:color w:val="151515"/>
          <w:kern w:val="0"/>
          <w:szCs w:val="22"/>
          <w:lang w:val="en-US"/>
        </w:rPr>
        <w:t>This qualification is internally assessed and requires internal and external moderation. Specific requirements and restrictions may apply to individual units within qualifications. Please check unit and qualification details for specific information.</w:t>
      </w:r>
    </w:p>
    <w:p w14:paraId="313A4B97" w14:textId="77777777" w:rsidR="00CF1EBC" w:rsidRDefault="00CF1EBC" w:rsidP="00CF1EBC">
      <w:pPr>
        <w:rPr>
          <w:rFonts w:eastAsia="Verdana" w:cs="Tahoma"/>
          <w:color w:val="151515"/>
          <w:kern w:val="0"/>
          <w:szCs w:val="22"/>
          <w:lang w:val="en-US"/>
        </w:rPr>
      </w:pPr>
    </w:p>
    <w:p w14:paraId="2472A95D" w14:textId="77777777" w:rsidR="00CF1EBC" w:rsidRDefault="00CF1EBC" w:rsidP="00CF1EBC">
      <w:pPr>
        <w:rPr>
          <w:rFonts w:eastAsia="Verdana" w:cs="Tahoma"/>
          <w:color w:val="151515"/>
          <w:kern w:val="0"/>
          <w:szCs w:val="22"/>
          <w:lang w:val="en-US"/>
        </w:rPr>
      </w:pPr>
      <w:proofErr w:type="spellStart"/>
      <w:r>
        <w:rPr>
          <w:rFonts w:eastAsia="Verdana" w:cs="Tahoma"/>
          <w:color w:val="151515"/>
          <w:kern w:val="0"/>
          <w:szCs w:val="22"/>
          <w:lang w:val="en-US"/>
        </w:rPr>
        <w:t>Centres</w:t>
      </w:r>
      <w:proofErr w:type="spellEnd"/>
      <w:r>
        <w:rPr>
          <w:rFonts w:eastAsia="Verdana" w:cs="Tahoma"/>
          <w:color w:val="151515"/>
          <w:kern w:val="0"/>
          <w:szCs w:val="22"/>
          <w:lang w:val="en-US"/>
        </w:rPr>
        <w:t xml:space="preserve"> must take all reasonable steps to avoid any part of the assessment of a learner (including any internal quality assurance and invigilation) being undertaken by any person who has a personal interest in the result of the assessment.</w:t>
      </w:r>
    </w:p>
    <w:p w14:paraId="5DD80F87" w14:textId="77777777" w:rsidR="00CF1EBC" w:rsidRPr="00800E8D" w:rsidRDefault="00CF1EBC" w:rsidP="00CF1EBC">
      <w:pPr>
        <w:rPr>
          <w:highlight w:val="green"/>
        </w:rPr>
      </w:pPr>
    </w:p>
    <w:p w14:paraId="44D89778" w14:textId="77777777" w:rsidR="00CF1EBC" w:rsidRPr="00172824" w:rsidRDefault="00CF1EBC" w:rsidP="00CF1EBC">
      <w:pPr>
        <w:rPr>
          <w:b/>
          <w:bCs/>
        </w:rPr>
      </w:pPr>
      <w:r w:rsidRPr="00172824">
        <w:rPr>
          <w:b/>
          <w:bCs/>
        </w:rPr>
        <w:t>Overview of assessment strategy</w:t>
      </w:r>
    </w:p>
    <w:p w14:paraId="44379FE0" w14:textId="77777777" w:rsidR="00CF1EBC" w:rsidRDefault="00CF1EBC" w:rsidP="00CF1EBC"/>
    <w:p w14:paraId="5D9F0B00" w14:textId="77777777" w:rsidR="00DA18D1" w:rsidRDefault="00DA18D1" w:rsidP="00DA18D1">
      <w:r>
        <w:t>The qualification comprises knowledge units. BIIAB has developed Assessment Knowledge Modules (AKMs) for the units.</w:t>
      </w:r>
    </w:p>
    <w:p w14:paraId="3975DFCF" w14:textId="77777777" w:rsidR="00DA18D1" w:rsidRDefault="00DA18D1" w:rsidP="00DA18D1"/>
    <w:p w14:paraId="7A17D5BF" w14:textId="77777777" w:rsidR="00DA18D1" w:rsidRDefault="00DA18D1" w:rsidP="00DA18D1">
      <w:r>
        <w:t>AKMs are internally marked assessments, containing a series of questions, marked and internally verified by the centre and with external verification by the BIIAB External Quality Assurer (EQA).</w:t>
      </w:r>
    </w:p>
    <w:p w14:paraId="7F700083" w14:textId="77777777" w:rsidR="00DA18D1" w:rsidRDefault="00DA18D1" w:rsidP="00DA18D1"/>
    <w:p w14:paraId="06D092CF" w14:textId="77777777" w:rsidR="00DA18D1" w:rsidRDefault="00DA18D1" w:rsidP="00DA18D1">
      <w:r>
        <w:lastRenderedPageBreak/>
        <w:t>Alternatively, centres may wish to devise their own assessments for the knowledge units. If so, Centres must obtain approval for any Centre Devised Assessments before their use. Please contact BIIAB for details of the Centre Devised Assessment process and procedure.</w:t>
      </w:r>
    </w:p>
    <w:p w14:paraId="0A9CD45D" w14:textId="77777777" w:rsidR="00DA18D1" w:rsidRDefault="00DA18D1" w:rsidP="00DA18D1"/>
    <w:p w14:paraId="3D8B9A00" w14:textId="77777777" w:rsidR="00DA18D1" w:rsidRDefault="00DA18D1" w:rsidP="00DA18D1">
      <w:r>
        <w:t xml:space="preserve">Assessments provided by BIIAB will ensure that effective learning has taken place and that learners </w:t>
      </w:r>
      <w:proofErr w:type="gramStart"/>
      <w:r>
        <w:t>have the opportunity to</w:t>
      </w:r>
      <w:proofErr w:type="gramEnd"/>
      <w:r>
        <w:t>:</w:t>
      </w:r>
    </w:p>
    <w:p w14:paraId="2F9FBDE7" w14:textId="77777777" w:rsidR="00DA18D1" w:rsidRDefault="00DA18D1" w:rsidP="00DA18D1"/>
    <w:p w14:paraId="1E4520D6" w14:textId="77777777" w:rsidR="00DA18D1" w:rsidRDefault="00DA18D1" w:rsidP="00DA18D1">
      <w:pPr>
        <w:pStyle w:val="ListParagraph"/>
        <w:numPr>
          <w:ilvl w:val="0"/>
          <w:numId w:val="11"/>
        </w:numPr>
      </w:pPr>
      <w:r>
        <w:t>Meet the assessment criteria</w:t>
      </w:r>
    </w:p>
    <w:p w14:paraId="5D096405" w14:textId="77777777" w:rsidR="00DA18D1" w:rsidRDefault="00DA18D1" w:rsidP="00DA18D1">
      <w:pPr>
        <w:pStyle w:val="ListParagraph"/>
        <w:numPr>
          <w:ilvl w:val="0"/>
          <w:numId w:val="11"/>
        </w:numPr>
      </w:pPr>
      <w:r>
        <w:t>Achieve the learning outcomes</w:t>
      </w:r>
    </w:p>
    <w:p w14:paraId="12BF4D29" w14:textId="77777777" w:rsidR="00AA62F0" w:rsidRDefault="00AA62F0" w:rsidP="00AA62F0"/>
    <w:p w14:paraId="4FFFEAD8" w14:textId="77777777" w:rsidR="00AA62F0" w:rsidRDefault="00AA62F0" w:rsidP="00AA62F0">
      <w:r>
        <w:t>Centres must obtain approval for any Centre Devised Assessments before their use. Please contact BIIAB Qualifications Limited for details of the Centre Devised Assessment process and procedure.</w:t>
      </w:r>
    </w:p>
    <w:p w14:paraId="37F5FDCA" w14:textId="77777777" w:rsidR="00CF1EBC" w:rsidRDefault="00CF1EBC" w:rsidP="00CF1EBC"/>
    <w:p w14:paraId="731607EB" w14:textId="77777777" w:rsidR="00CF1EBC" w:rsidRPr="00DB486D" w:rsidRDefault="00CF1EBC" w:rsidP="00CF1EBC">
      <w:pPr>
        <w:rPr>
          <w:b/>
          <w:bCs/>
        </w:rPr>
      </w:pPr>
      <w:r w:rsidRPr="00DB486D">
        <w:rPr>
          <w:b/>
          <w:bCs/>
        </w:rPr>
        <w:t>Assessment Process</w:t>
      </w:r>
    </w:p>
    <w:p w14:paraId="2F3AC4E6" w14:textId="77777777" w:rsidR="00CF1EBC" w:rsidRDefault="00CF1EBC" w:rsidP="00CF1EBC"/>
    <w:p w14:paraId="7CA06F36" w14:textId="77777777" w:rsidR="00CF1EBC" w:rsidRDefault="00CF1EBC" w:rsidP="00CF1EBC">
      <w:r>
        <w:t xml:space="preserve">Assessment is the process used to judge the competence, of a learner, against set standards. The assessor is the person who is responsible for determining learners’ competence. The assessor may be a workplace supervisor or an external person who is trained and qualified or working towards a qualification relevant to the assessor role. </w:t>
      </w:r>
    </w:p>
    <w:p w14:paraId="31D76BA5" w14:textId="77777777" w:rsidR="00CF1EBC" w:rsidRDefault="00CF1EBC" w:rsidP="00CF1EBC"/>
    <w:p w14:paraId="30496AB1" w14:textId="77777777" w:rsidR="00CF1EBC" w:rsidRDefault="00CF1EBC" w:rsidP="00CF1EBC">
      <w:r>
        <w:t xml:space="preserve">Assessors base their judgement on performance and decide how it compares to the national standard. The assessor will also ask questions based on the knowledge required to do the work, to ascertain the knowledge and understanding of the learner. </w:t>
      </w:r>
    </w:p>
    <w:p w14:paraId="0B8EC24C" w14:textId="77777777" w:rsidR="00CF1EBC" w:rsidRDefault="00CF1EBC" w:rsidP="00CF1EBC"/>
    <w:p w14:paraId="7EC0A7B6" w14:textId="77777777" w:rsidR="00CF1EBC" w:rsidRDefault="00CF1EBC" w:rsidP="00CF1EBC">
      <w:r>
        <w:t xml:space="preserve">When the required units have been completed and the assessor is satisfied that the learner has met the national standard, a recommendation for a certificate will be made. </w:t>
      </w:r>
    </w:p>
    <w:p w14:paraId="3FEEE39C" w14:textId="77777777" w:rsidR="00CF1EBC" w:rsidRDefault="00CF1EBC" w:rsidP="00CF1EBC"/>
    <w:p w14:paraId="4A9EA021" w14:textId="77777777" w:rsidR="00CF1EBC" w:rsidRDefault="00CF1EBC" w:rsidP="00CF1EBC">
      <w:r>
        <w:t xml:space="preserve">An Internal Quality Assurer (IQA) is responsible for the quality assurance of the qualifications within the training organisation and will provide advice, guidance and support to the assessors. IQAs also ensure that the assessors apply the standards consistently and fairly. The IQA will review the portfolio of evidence during the assessment process. </w:t>
      </w:r>
    </w:p>
    <w:p w14:paraId="4271DE44" w14:textId="77777777" w:rsidR="00CF1EBC" w:rsidRDefault="00CF1EBC" w:rsidP="00CF1EBC"/>
    <w:p w14:paraId="2568AD19" w14:textId="77777777" w:rsidR="00CF1EBC" w:rsidRDefault="00CF1EBC" w:rsidP="00CF1EBC">
      <w:r>
        <w:t xml:space="preserve">An External Quality Assurer (EQA), who is appointed by BIIAB, will quality assure the assessment and internal quality assurance decisions involved in the development of the portfolio. The EQA will quality assure the qualification process, which ensures that certification of the qualification is reliable, consistent and to the national standard, by checking the consistency of assessments made by the training provider, and across training providers. </w:t>
      </w:r>
    </w:p>
    <w:p w14:paraId="3BC55C1E" w14:textId="77777777" w:rsidR="00CF1EBC" w:rsidRDefault="00CF1EBC" w:rsidP="00CF1EBC"/>
    <w:p w14:paraId="5A7721F1" w14:textId="77777777" w:rsidR="00DA18D1" w:rsidRPr="00DA18D1" w:rsidRDefault="00DA18D1" w:rsidP="00DA18D1">
      <w:pPr>
        <w:pStyle w:val="Heading3"/>
      </w:pPr>
      <w:bookmarkStart w:id="4" w:name="_Toc242360791"/>
      <w:r w:rsidRPr="00DA18D1">
        <w:lastRenderedPageBreak/>
        <w:t>Assessors and Centres in Northern Ireland</w:t>
      </w:r>
      <w:bookmarkEnd w:id="4"/>
    </w:p>
    <w:p w14:paraId="275E124A" w14:textId="77777777" w:rsidR="00DA18D1" w:rsidRDefault="00DA18D1" w:rsidP="00DA18D1"/>
    <w:p w14:paraId="5EF05E66" w14:textId="77777777" w:rsidR="00DA18D1" w:rsidRDefault="00DA18D1" w:rsidP="00DA18D1">
      <w:r>
        <w:t xml:space="preserve">Assessors and centres in Northern Ireland must adhere to the Design Principles determined by the Northern Ireland Social Care Council. These are incorporated within the </w:t>
      </w:r>
      <w:hyperlink r:id="rId8" w:anchor="AssessmentPrinciples" w:history="1">
        <w:r w:rsidRPr="00381A9A">
          <w:rPr>
            <w:rFonts w:eastAsia="Calibri" w:cs="Times New Roman"/>
            <w:color w:val="0563C1"/>
            <w:kern w:val="0"/>
            <w:u w:val="single"/>
            <w14:ligatures w14:val="none"/>
          </w:rPr>
          <w:t>Skills for Care Assessment Principles</w:t>
        </w:r>
      </w:hyperlink>
    </w:p>
    <w:p w14:paraId="05098D1C" w14:textId="77777777" w:rsidR="00DA18D1" w:rsidRDefault="00DA18D1" w:rsidP="00CF1EBC"/>
    <w:p w14:paraId="2F621EBE" w14:textId="77777777" w:rsidR="00DA18D1" w:rsidRPr="009E32F4" w:rsidRDefault="00DA18D1" w:rsidP="00DA18D1">
      <w:pPr>
        <w:pStyle w:val="Heading3"/>
        <w:rPr>
          <w:rFonts w:eastAsia="Verdana"/>
          <w:lang w:val="en-US"/>
        </w:rPr>
      </w:pPr>
      <w:bookmarkStart w:id="5" w:name="_Toc242360793"/>
      <w:r w:rsidRPr="009E32F4">
        <w:rPr>
          <w:rFonts w:eastAsia="Verdana"/>
          <w:lang w:val="en-US"/>
        </w:rPr>
        <w:t>Assessment Principles</w:t>
      </w:r>
      <w:bookmarkEnd w:id="5"/>
    </w:p>
    <w:p w14:paraId="6242254E" w14:textId="77777777" w:rsidR="00DA18D1" w:rsidRPr="009E32F4" w:rsidRDefault="00DA18D1" w:rsidP="00DA18D1">
      <w:pPr>
        <w:rPr>
          <w:rFonts w:eastAsia="Verdana" w:cs="Tahoma"/>
          <w:color w:val="151515"/>
          <w:kern w:val="0"/>
          <w:szCs w:val="22"/>
          <w:lang w:val="en-US"/>
        </w:rPr>
      </w:pPr>
    </w:p>
    <w:p w14:paraId="1E9E09B7" w14:textId="77777777" w:rsidR="00DA18D1" w:rsidRDefault="00DA18D1" w:rsidP="00DA18D1">
      <w:pPr>
        <w:rPr>
          <w:rFonts w:eastAsia="Verdana" w:cs="Tahoma"/>
          <w:color w:val="151515"/>
          <w:kern w:val="0"/>
          <w:szCs w:val="22"/>
          <w:lang w:val="en-US"/>
        </w:rPr>
      </w:pPr>
      <w:r w:rsidRPr="009E32F4">
        <w:rPr>
          <w:rFonts w:eastAsia="Verdana" w:cs="Tahoma"/>
          <w:color w:val="151515"/>
          <w:kern w:val="0"/>
          <w:szCs w:val="22"/>
          <w:lang w:val="en-US"/>
        </w:rPr>
        <w:t xml:space="preserve">The assessment principles for this qualification can be seen in the section which follows, and it provides details of the key requirements for the qualification and the assessor, verifiers delivering, quality assuring and </w:t>
      </w:r>
      <w:proofErr w:type="gramStart"/>
      <w:r w:rsidRPr="009E32F4">
        <w:rPr>
          <w:rFonts w:eastAsia="Verdana" w:cs="Tahoma"/>
          <w:color w:val="151515"/>
          <w:kern w:val="0"/>
          <w:szCs w:val="22"/>
          <w:lang w:val="en-US"/>
        </w:rPr>
        <w:t>certificating</w:t>
      </w:r>
      <w:proofErr w:type="gramEnd"/>
      <w:r w:rsidRPr="009E32F4">
        <w:rPr>
          <w:rFonts w:eastAsia="Verdana" w:cs="Tahoma"/>
          <w:color w:val="151515"/>
          <w:kern w:val="0"/>
          <w:szCs w:val="22"/>
          <w:lang w:val="en-US"/>
        </w:rPr>
        <w:t xml:space="preserve"> the qualification.</w:t>
      </w:r>
    </w:p>
    <w:p w14:paraId="2FE765EE" w14:textId="77777777" w:rsidR="00DA18D1" w:rsidRDefault="00DA18D1" w:rsidP="00DA18D1">
      <w:pPr>
        <w:rPr>
          <w:rFonts w:eastAsia="Verdana" w:cs="Tahoma"/>
          <w:color w:val="151515"/>
          <w:kern w:val="0"/>
          <w:szCs w:val="22"/>
          <w:lang w:val="en-US"/>
        </w:rPr>
      </w:pPr>
    </w:p>
    <w:p w14:paraId="5B3E3AFE" w14:textId="77777777" w:rsidR="00DA18D1" w:rsidRPr="00DD325C" w:rsidRDefault="00DA18D1" w:rsidP="00DA18D1">
      <w:pPr>
        <w:rPr>
          <w:rFonts w:eastAsia="Verdana" w:cs="Tahoma"/>
          <w:b/>
          <w:bCs/>
          <w:color w:val="151515"/>
          <w:kern w:val="0"/>
          <w:szCs w:val="22"/>
          <w:lang w:val="en-US"/>
        </w:rPr>
      </w:pPr>
      <w:r w:rsidRPr="00DD325C">
        <w:rPr>
          <w:rFonts w:eastAsia="Verdana" w:cs="Tahoma"/>
          <w:b/>
          <w:bCs/>
          <w:color w:val="151515"/>
          <w:kern w:val="0"/>
          <w:szCs w:val="22"/>
          <w:lang w:val="en-US"/>
        </w:rPr>
        <w:t>Skills for Care and Development Assessment Principles</w:t>
      </w:r>
    </w:p>
    <w:p w14:paraId="7D6A12D0" w14:textId="77777777" w:rsidR="00DA18D1" w:rsidRPr="00DD325C" w:rsidRDefault="00DA18D1" w:rsidP="00DA18D1">
      <w:pPr>
        <w:rPr>
          <w:rFonts w:eastAsia="Verdana" w:cs="Tahoma"/>
          <w:b/>
          <w:bCs/>
          <w:color w:val="151515"/>
          <w:kern w:val="0"/>
          <w:szCs w:val="22"/>
          <w:lang w:val="en-US"/>
        </w:rPr>
      </w:pPr>
    </w:p>
    <w:p w14:paraId="6960AF05" w14:textId="77777777" w:rsidR="00DA18D1" w:rsidRPr="00DD325C" w:rsidRDefault="00DA18D1" w:rsidP="00DA18D1">
      <w:pPr>
        <w:rPr>
          <w:rFonts w:eastAsia="Verdana" w:cs="Tahoma"/>
          <w:b/>
          <w:bCs/>
          <w:color w:val="151515"/>
          <w:kern w:val="0"/>
          <w:szCs w:val="22"/>
          <w:lang w:val="en-US"/>
        </w:rPr>
      </w:pPr>
      <w:r>
        <w:rPr>
          <w:rFonts w:eastAsia="Verdana" w:cs="Tahoma"/>
          <w:b/>
          <w:bCs/>
          <w:color w:val="151515"/>
          <w:kern w:val="0"/>
          <w:szCs w:val="22"/>
          <w:lang w:val="en-US"/>
        </w:rPr>
        <w:t xml:space="preserve">1 </w:t>
      </w:r>
      <w:r w:rsidRPr="00DD325C">
        <w:rPr>
          <w:rFonts w:eastAsia="Verdana" w:cs="Tahoma"/>
          <w:b/>
          <w:bCs/>
          <w:color w:val="151515"/>
          <w:kern w:val="0"/>
          <w:szCs w:val="22"/>
          <w:lang w:val="en-US"/>
        </w:rPr>
        <w:t xml:space="preserve">Introduction </w:t>
      </w:r>
    </w:p>
    <w:p w14:paraId="3D273D97" w14:textId="77777777" w:rsidR="00DA18D1" w:rsidRPr="00DD325C" w:rsidRDefault="00DA18D1" w:rsidP="00DA18D1">
      <w:pPr>
        <w:rPr>
          <w:rFonts w:eastAsia="Verdana" w:cs="Tahoma"/>
          <w:color w:val="151515"/>
          <w:kern w:val="0"/>
          <w:szCs w:val="22"/>
          <w:lang w:val="en-US"/>
        </w:rPr>
      </w:pPr>
    </w:p>
    <w:p w14:paraId="25729D7A"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1.1.</w:t>
      </w:r>
      <w:r>
        <w:rPr>
          <w:rFonts w:eastAsia="Verdana" w:cs="Tahoma"/>
          <w:color w:val="151515"/>
          <w:kern w:val="0"/>
          <w:szCs w:val="22"/>
          <w:lang w:val="en-US"/>
        </w:rPr>
        <w:t xml:space="preserve"> </w:t>
      </w:r>
      <w:r w:rsidRPr="00DD325C">
        <w:rPr>
          <w:rFonts w:eastAsia="Verdana" w:cs="Tahoma"/>
          <w:color w:val="151515"/>
          <w:kern w:val="0"/>
          <w:szCs w:val="22"/>
          <w:lang w:val="en-US"/>
        </w:rPr>
        <w:t>Skills for Care and Development (</w:t>
      </w:r>
      <w:proofErr w:type="spellStart"/>
      <w:r w:rsidRPr="00DD325C">
        <w:rPr>
          <w:rFonts w:eastAsia="Verdana" w:cs="Tahoma"/>
          <w:color w:val="151515"/>
          <w:kern w:val="0"/>
          <w:szCs w:val="22"/>
          <w:lang w:val="en-US"/>
        </w:rPr>
        <w:t>SfCD</w:t>
      </w:r>
      <w:proofErr w:type="spellEnd"/>
      <w:r w:rsidRPr="00DD325C">
        <w:rPr>
          <w:rFonts w:eastAsia="Verdana" w:cs="Tahoma"/>
          <w:color w:val="151515"/>
          <w:kern w:val="0"/>
          <w:szCs w:val="22"/>
          <w:lang w:val="en-US"/>
        </w:rPr>
        <w:t xml:space="preserve">) is an alliance of key </w:t>
      </w:r>
      <w:proofErr w:type="spellStart"/>
      <w:r w:rsidRPr="00DD325C">
        <w:rPr>
          <w:rFonts w:eastAsia="Verdana" w:cs="Tahoma"/>
          <w:color w:val="151515"/>
          <w:kern w:val="0"/>
          <w:szCs w:val="22"/>
          <w:lang w:val="en-US"/>
        </w:rPr>
        <w:t>organisations</w:t>
      </w:r>
      <w:proofErr w:type="spellEnd"/>
      <w:r w:rsidRPr="00DD325C">
        <w:rPr>
          <w:rFonts w:eastAsia="Verdana" w:cs="Tahoma"/>
          <w:color w:val="151515"/>
          <w:kern w:val="0"/>
          <w:szCs w:val="22"/>
          <w:lang w:val="en-US"/>
        </w:rPr>
        <w:t xml:space="preserve"> from England, Northern Ireland, Ireland, Scotland and Wales with varied roles across social work, social care, children and young people, early years and childcare, with remits across workforce development and regulation. </w:t>
      </w:r>
    </w:p>
    <w:p w14:paraId="39102012" w14:textId="77777777" w:rsidR="00DA18D1" w:rsidRPr="00DD325C" w:rsidRDefault="00DA18D1" w:rsidP="00DA18D1">
      <w:pPr>
        <w:rPr>
          <w:rFonts w:eastAsia="Verdana" w:cs="Tahoma"/>
          <w:color w:val="151515"/>
          <w:kern w:val="0"/>
          <w:szCs w:val="22"/>
          <w:lang w:val="en-US"/>
        </w:rPr>
      </w:pPr>
    </w:p>
    <w:p w14:paraId="3AAB28B5"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1.2.</w:t>
      </w:r>
      <w:r w:rsidRPr="00DD325C">
        <w:rPr>
          <w:rFonts w:eastAsia="Verdana" w:cs="Tahoma"/>
          <w:color w:val="151515"/>
          <w:kern w:val="0"/>
          <w:szCs w:val="22"/>
          <w:lang w:val="en-US"/>
        </w:rPr>
        <w:t xml:space="preserve"> This document sets out the minimum expected principles and approaches to assessment and internal quality assurance and should be read alongside qualification regulatory arrangements and any specific requirements set out for qualifications. Additional information and guidance regarding assessment can be obtained from Awarding </w:t>
      </w:r>
      <w:proofErr w:type="spellStart"/>
      <w:r w:rsidRPr="00DD325C">
        <w:rPr>
          <w:rFonts w:eastAsia="Verdana" w:cs="Tahoma"/>
          <w:color w:val="151515"/>
          <w:kern w:val="0"/>
          <w:szCs w:val="22"/>
          <w:lang w:val="en-US"/>
        </w:rPr>
        <w:t>Organisations</w:t>
      </w:r>
      <w:proofErr w:type="spellEnd"/>
      <w:r w:rsidRPr="00DD325C">
        <w:rPr>
          <w:rFonts w:eastAsia="Verdana" w:cs="Tahoma"/>
          <w:color w:val="151515"/>
          <w:kern w:val="0"/>
          <w:szCs w:val="22"/>
          <w:lang w:val="en-US"/>
        </w:rPr>
        <w:t xml:space="preserve">/Body (AO/B) and from </w:t>
      </w:r>
      <w:proofErr w:type="spellStart"/>
      <w:r w:rsidRPr="00DD325C">
        <w:rPr>
          <w:rFonts w:eastAsia="Verdana" w:cs="Tahoma"/>
          <w:color w:val="151515"/>
          <w:kern w:val="0"/>
          <w:szCs w:val="22"/>
          <w:lang w:val="en-US"/>
        </w:rPr>
        <w:t>SfCD</w:t>
      </w:r>
      <w:proofErr w:type="spellEnd"/>
      <w:r w:rsidRPr="00DD325C">
        <w:rPr>
          <w:rFonts w:eastAsia="Verdana" w:cs="Tahoma"/>
          <w:color w:val="151515"/>
          <w:kern w:val="0"/>
          <w:szCs w:val="22"/>
          <w:lang w:val="en-US"/>
        </w:rPr>
        <w:t xml:space="preserve"> partner </w:t>
      </w:r>
      <w:proofErr w:type="spellStart"/>
      <w:r w:rsidRPr="00DD325C">
        <w:rPr>
          <w:rFonts w:eastAsia="Verdana" w:cs="Tahoma"/>
          <w:color w:val="151515"/>
          <w:kern w:val="0"/>
          <w:szCs w:val="22"/>
          <w:lang w:val="en-US"/>
        </w:rPr>
        <w:t>organisations</w:t>
      </w:r>
      <w:proofErr w:type="spellEnd"/>
      <w:r w:rsidRPr="00DD325C">
        <w:rPr>
          <w:rFonts w:eastAsia="Verdana" w:cs="Tahoma"/>
          <w:color w:val="151515"/>
          <w:kern w:val="0"/>
          <w:szCs w:val="22"/>
          <w:lang w:val="en-US"/>
        </w:rPr>
        <w:t xml:space="preserve"> using the links in Appendix A. </w:t>
      </w:r>
    </w:p>
    <w:p w14:paraId="53457D3F" w14:textId="77777777" w:rsidR="00DA18D1" w:rsidRPr="00DD325C" w:rsidRDefault="00DA18D1" w:rsidP="00DA18D1">
      <w:pPr>
        <w:rPr>
          <w:rFonts w:eastAsia="Verdana" w:cs="Tahoma"/>
          <w:color w:val="151515"/>
          <w:kern w:val="0"/>
          <w:szCs w:val="22"/>
          <w:lang w:val="en-US"/>
        </w:rPr>
      </w:pPr>
    </w:p>
    <w:p w14:paraId="2BE2BD65"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1.3.</w:t>
      </w:r>
      <w:r w:rsidRPr="00DD325C">
        <w:rPr>
          <w:rFonts w:eastAsia="Verdana" w:cs="Tahoma"/>
          <w:color w:val="151515"/>
          <w:kern w:val="0"/>
          <w:szCs w:val="22"/>
          <w:lang w:val="en-US"/>
        </w:rPr>
        <w:t xml:space="preserve"> The information in this document is intended to support the quality assurance processes of AO/Bs and approved </w:t>
      </w:r>
      <w:proofErr w:type="spellStart"/>
      <w:r w:rsidRPr="00DD325C">
        <w:rPr>
          <w:rFonts w:eastAsia="Verdana" w:cs="Tahoma"/>
          <w:color w:val="151515"/>
          <w:kern w:val="0"/>
          <w:szCs w:val="22"/>
          <w:lang w:val="en-US"/>
        </w:rPr>
        <w:t>centres</w:t>
      </w:r>
      <w:proofErr w:type="spellEnd"/>
      <w:r w:rsidRPr="00DD325C">
        <w:rPr>
          <w:rFonts w:eastAsia="Verdana" w:cs="Tahoma"/>
          <w:color w:val="151515"/>
          <w:kern w:val="0"/>
          <w:szCs w:val="22"/>
          <w:lang w:val="en-US"/>
        </w:rPr>
        <w:t xml:space="preserve"> that offer qualifications in the sectors. </w:t>
      </w:r>
    </w:p>
    <w:p w14:paraId="3488878F" w14:textId="77777777" w:rsidR="00DA18D1" w:rsidRPr="00DD325C" w:rsidRDefault="00DA18D1" w:rsidP="00DA18D1">
      <w:pPr>
        <w:rPr>
          <w:rFonts w:eastAsia="Verdana" w:cs="Tahoma"/>
          <w:color w:val="151515"/>
          <w:kern w:val="0"/>
          <w:szCs w:val="22"/>
          <w:lang w:val="en-US"/>
        </w:rPr>
      </w:pPr>
    </w:p>
    <w:p w14:paraId="74C557CE"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1.4.</w:t>
      </w:r>
      <w:r w:rsidRPr="00DD325C">
        <w:rPr>
          <w:rFonts w:eastAsia="Verdana" w:cs="Tahoma"/>
          <w:color w:val="151515"/>
          <w:kern w:val="0"/>
          <w:szCs w:val="22"/>
          <w:lang w:val="en-US"/>
        </w:rPr>
        <w:t xml:space="preserve"> Where Skills for Care and Development qualifications are jointly supported with Skills for Health, Skills for Health assessment principles should also be considered. </w:t>
      </w:r>
    </w:p>
    <w:p w14:paraId="51C67864" w14:textId="77777777" w:rsidR="00DA18D1" w:rsidRPr="00DD325C" w:rsidRDefault="00DA18D1" w:rsidP="00DA18D1">
      <w:pPr>
        <w:rPr>
          <w:rFonts w:eastAsia="Verdana" w:cs="Tahoma"/>
          <w:color w:val="151515"/>
          <w:kern w:val="0"/>
          <w:szCs w:val="22"/>
          <w:lang w:val="en-US"/>
        </w:rPr>
      </w:pPr>
    </w:p>
    <w:p w14:paraId="4605663A"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1.5.</w:t>
      </w:r>
      <w:r w:rsidRPr="00DD325C">
        <w:rPr>
          <w:rFonts w:eastAsia="Verdana" w:cs="Tahoma"/>
          <w:color w:val="151515"/>
          <w:kern w:val="0"/>
          <w:szCs w:val="22"/>
          <w:lang w:val="en-US"/>
        </w:rPr>
        <w:t xml:space="preserve"> Throughout this document the following terms are used: </w:t>
      </w:r>
    </w:p>
    <w:p w14:paraId="582F8700" w14:textId="77777777" w:rsidR="00DA18D1" w:rsidRPr="00DD325C" w:rsidRDefault="00DA18D1" w:rsidP="00DA18D1">
      <w:pPr>
        <w:rPr>
          <w:rFonts w:eastAsia="Verdana" w:cs="Tahoma"/>
          <w:color w:val="151515"/>
          <w:kern w:val="0"/>
          <w:szCs w:val="22"/>
          <w:lang w:val="en-US"/>
        </w:rPr>
      </w:pPr>
    </w:p>
    <w:p w14:paraId="325AF33A" w14:textId="77777777" w:rsidR="00DA18D1" w:rsidRPr="00DD325C" w:rsidRDefault="00DA18D1" w:rsidP="00DA18D1">
      <w:pPr>
        <w:pStyle w:val="ListParagraph"/>
        <w:numPr>
          <w:ilvl w:val="0"/>
          <w:numId w:val="12"/>
        </w:numPr>
        <w:rPr>
          <w:rFonts w:eastAsia="Verdana" w:cs="Tahoma"/>
          <w:color w:val="151515"/>
          <w:kern w:val="0"/>
          <w:szCs w:val="22"/>
          <w:lang w:val="en-US"/>
        </w:rPr>
      </w:pPr>
      <w:r w:rsidRPr="00DD325C">
        <w:rPr>
          <w:rFonts w:eastAsia="Verdana" w:cs="Tahoma"/>
          <w:color w:val="151515"/>
          <w:kern w:val="0"/>
          <w:szCs w:val="22"/>
          <w:lang w:val="en-US"/>
        </w:rPr>
        <w:t xml:space="preserve">“Unit” is used for simplicity, but this can mean module or any other similar term </w:t>
      </w:r>
    </w:p>
    <w:p w14:paraId="6631C4F2" w14:textId="77777777" w:rsidR="00DA18D1" w:rsidRPr="00DD325C" w:rsidRDefault="00DA18D1" w:rsidP="00DA18D1">
      <w:pPr>
        <w:pStyle w:val="ListParagraph"/>
        <w:numPr>
          <w:ilvl w:val="0"/>
          <w:numId w:val="12"/>
        </w:numPr>
        <w:rPr>
          <w:rFonts w:eastAsia="Verdana" w:cs="Tahoma"/>
          <w:color w:val="151515"/>
          <w:kern w:val="0"/>
          <w:szCs w:val="22"/>
          <w:lang w:val="en-US"/>
        </w:rPr>
      </w:pPr>
      <w:r w:rsidRPr="00DD325C">
        <w:rPr>
          <w:rFonts w:eastAsia="Verdana" w:cs="Tahoma"/>
          <w:color w:val="151515"/>
          <w:kern w:val="0"/>
          <w:szCs w:val="22"/>
          <w:lang w:val="en-US"/>
        </w:rPr>
        <w:t xml:space="preserve">“Centre” is also used for simplicity; this means the training / learning provider who is approved to deliver qualifications by the AO/B </w:t>
      </w:r>
    </w:p>
    <w:p w14:paraId="1E5D5FB1" w14:textId="77777777" w:rsidR="00DA18D1" w:rsidRPr="00DD325C" w:rsidRDefault="00DA18D1" w:rsidP="00DA18D1">
      <w:pPr>
        <w:pStyle w:val="ListParagraph"/>
        <w:numPr>
          <w:ilvl w:val="0"/>
          <w:numId w:val="12"/>
        </w:numPr>
        <w:rPr>
          <w:rFonts w:eastAsia="Verdana" w:cs="Tahoma"/>
          <w:color w:val="151515"/>
          <w:kern w:val="0"/>
          <w:szCs w:val="22"/>
          <w:lang w:val="en-US"/>
        </w:rPr>
      </w:pPr>
      <w:r w:rsidRPr="00DD325C">
        <w:rPr>
          <w:rFonts w:eastAsia="Verdana" w:cs="Tahoma"/>
          <w:color w:val="151515"/>
          <w:kern w:val="0"/>
          <w:szCs w:val="22"/>
          <w:lang w:val="en-US"/>
        </w:rPr>
        <w:lastRenderedPageBreak/>
        <w:t>Individual and others: "individual" refers to the person or people receiving care or support. "Others" may include families, carers, other people in the setting, team members and other professionals</w:t>
      </w:r>
    </w:p>
    <w:p w14:paraId="7F2CD2BA" w14:textId="77777777" w:rsidR="00DA18D1" w:rsidRPr="00DD325C" w:rsidRDefault="00DA18D1" w:rsidP="00DA18D1">
      <w:pPr>
        <w:rPr>
          <w:rFonts w:eastAsia="Verdana" w:cs="Tahoma"/>
          <w:color w:val="151515"/>
          <w:kern w:val="0"/>
          <w:szCs w:val="22"/>
          <w:lang w:val="en-US"/>
        </w:rPr>
      </w:pPr>
    </w:p>
    <w:p w14:paraId="759D2A12"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1.6.</w:t>
      </w:r>
      <w:r w:rsidRPr="00DD325C">
        <w:rPr>
          <w:rFonts w:eastAsia="Verdana" w:cs="Tahoma"/>
          <w:color w:val="151515"/>
          <w:kern w:val="0"/>
          <w:szCs w:val="22"/>
          <w:lang w:val="en-US"/>
        </w:rPr>
        <w:t xml:space="preserve"> In all work, we would expect assessors to observe and review learners upholding core values and standards, inclusive practices, professional </w:t>
      </w:r>
      <w:proofErr w:type="spellStart"/>
      <w:r w:rsidRPr="00DD325C">
        <w:rPr>
          <w:rFonts w:eastAsia="Verdana" w:cs="Tahoma"/>
          <w:color w:val="151515"/>
          <w:kern w:val="0"/>
          <w:szCs w:val="22"/>
          <w:lang w:val="en-US"/>
        </w:rPr>
        <w:t>behaviour</w:t>
      </w:r>
      <w:proofErr w:type="spellEnd"/>
      <w:r w:rsidRPr="00DD325C">
        <w:rPr>
          <w:rFonts w:eastAsia="Verdana" w:cs="Tahoma"/>
          <w:color w:val="151515"/>
          <w:kern w:val="0"/>
          <w:szCs w:val="22"/>
          <w:lang w:val="en-US"/>
        </w:rPr>
        <w:t xml:space="preserve">, and attitudes required for quality practice and being assessed within the qualification. </w:t>
      </w:r>
    </w:p>
    <w:p w14:paraId="2963E229" w14:textId="77777777" w:rsidR="00DA18D1" w:rsidRPr="00DD325C" w:rsidRDefault="00DA18D1" w:rsidP="00DA18D1">
      <w:pPr>
        <w:rPr>
          <w:rFonts w:eastAsia="Verdana" w:cs="Tahoma"/>
          <w:color w:val="151515"/>
          <w:kern w:val="0"/>
          <w:szCs w:val="22"/>
          <w:lang w:val="en-US"/>
        </w:rPr>
      </w:pPr>
    </w:p>
    <w:p w14:paraId="77E80ED7" w14:textId="77777777" w:rsidR="00DA18D1" w:rsidRPr="00DD325C"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1.7.</w:t>
      </w:r>
      <w:r w:rsidRPr="00DD325C">
        <w:rPr>
          <w:rFonts w:eastAsia="Verdana" w:cs="Tahoma"/>
          <w:color w:val="151515"/>
          <w:kern w:val="0"/>
          <w:szCs w:val="22"/>
          <w:lang w:val="en-US"/>
        </w:rPr>
        <w:t xml:space="preserve"> All learners should follow appropriate standards for conduct. All parties involved in any form of assessment </w:t>
      </w:r>
      <w:r w:rsidRPr="00DD325C">
        <w:rPr>
          <w:rFonts w:eastAsia="Verdana" w:cs="Tahoma"/>
          <w:b/>
          <w:bCs/>
          <w:color w:val="151515"/>
          <w:kern w:val="0"/>
          <w:szCs w:val="22"/>
          <w:lang w:val="en-US"/>
        </w:rPr>
        <w:t>must</w:t>
      </w:r>
      <w:r w:rsidRPr="00DD325C">
        <w:rPr>
          <w:rFonts w:eastAsia="Verdana" w:cs="Tahoma"/>
          <w:color w:val="151515"/>
          <w:kern w:val="0"/>
          <w:szCs w:val="22"/>
          <w:lang w:val="en-US"/>
        </w:rPr>
        <w:t xml:space="preserve"> know and embrace the values and standards of practice set out in these documents. </w:t>
      </w:r>
    </w:p>
    <w:p w14:paraId="1C8E470B" w14:textId="77777777" w:rsidR="00DA18D1" w:rsidRPr="00DD325C" w:rsidRDefault="00DA18D1" w:rsidP="00DA18D1">
      <w:pPr>
        <w:rPr>
          <w:rFonts w:eastAsia="Verdana" w:cs="Tahoma"/>
          <w:color w:val="151515"/>
          <w:kern w:val="0"/>
          <w:szCs w:val="22"/>
          <w:lang w:val="en-US"/>
        </w:rPr>
      </w:pPr>
    </w:p>
    <w:p w14:paraId="19482B11" w14:textId="77777777" w:rsidR="00DA18D1" w:rsidRDefault="00DA18D1" w:rsidP="00DA18D1">
      <w:pPr>
        <w:rPr>
          <w:rFonts w:eastAsia="Verdana" w:cs="Tahoma"/>
          <w:color w:val="151515"/>
          <w:kern w:val="0"/>
          <w:szCs w:val="22"/>
          <w:lang w:val="en-US"/>
        </w:rPr>
      </w:pPr>
      <w:r w:rsidRPr="00DD325C">
        <w:rPr>
          <w:rFonts w:eastAsia="Verdana" w:cs="Tahoma"/>
          <w:b/>
          <w:bCs/>
          <w:color w:val="151515"/>
          <w:kern w:val="0"/>
          <w:szCs w:val="22"/>
          <w:lang w:val="en-US"/>
        </w:rPr>
        <w:t>1.8.</w:t>
      </w:r>
      <w:r w:rsidRPr="00DD325C">
        <w:rPr>
          <w:rFonts w:eastAsia="Verdana" w:cs="Tahoma"/>
          <w:color w:val="151515"/>
          <w:kern w:val="0"/>
          <w:szCs w:val="22"/>
          <w:lang w:val="en-US"/>
        </w:rPr>
        <w:t xml:space="preserve"> The voices of individuals who use services </w:t>
      </w:r>
      <w:r w:rsidRPr="00DD325C">
        <w:rPr>
          <w:rFonts w:eastAsia="Verdana" w:cs="Tahoma"/>
          <w:b/>
          <w:bCs/>
          <w:color w:val="151515"/>
          <w:kern w:val="0"/>
          <w:szCs w:val="22"/>
          <w:lang w:val="en-US"/>
        </w:rPr>
        <w:t>must</w:t>
      </w:r>
      <w:r w:rsidRPr="00DD325C">
        <w:rPr>
          <w:rFonts w:eastAsia="Verdana" w:cs="Tahoma"/>
          <w:color w:val="151515"/>
          <w:kern w:val="0"/>
          <w:szCs w:val="22"/>
          <w:lang w:val="en-US"/>
        </w:rPr>
        <w:t xml:space="preserve"> be at the </w:t>
      </w:r>
      <w:proofErr w:type="spellStart"/>
      <w:r w:rsidRPr="00DD325C">
        <w:rPr>
          <w:rFonts w:eastAsia="Verdana" w:cs="Tahoma"/>
          <w:color w:val="151515"/>
          <w:kern w:val="0"/>
          <w:szCs w:val="22"/>
          <w:lang w:val="en-US"/>
        </w:rPr>
        <w:t>centre</w:t>
      </w:r>
      <w:proofErr w:type="spellEnd"/>
      <w:r w:rsidRPr="00DD325C">
        <w:rPr>
          <w:rFonts w:eastAsia="Verdana" w:cs="Tahoma"/>
          <w:color w:val="151515"/>
          <w:kern w:val="0"/>
          <w:szCs w:val="22"/>
          <w:lang w:val="en-US"/>
        </w:rPr>
        <w:t xml:space="preserve"> of all assessors and learners’ practice. This should be apparent throughout the evidence provided for a learner’s practice. Learners should also be </w:t>
      </w:r>
      <w:proofErr w:type="gramStart"/>
      <w:r w:rsidRPr="00DD325C">
        <w:rPr>
          <w:rFonts w:eastAsia="Verdana" w:cs="Tahoma"/>
          <w:color w:val="151515"/>
          <w:kern w:val="0"/>
          <w:szCs w:val="22"/>
          <w:lang w:val="en-US"/>
        </w:rPr>
        <w:t>provided</w:t>
      </w:r>
      <w:proofErr w:type="gramEnd"/>
      <w:r w:rsidRPr="00DD325C">
        <w:rPr>
          <w:rFonts w:eastAsia="Verdana" w:cs="Tahoma"/>
          <w:color w:val="151515"/>
          <w:kern w:val="0"/>
          <w:szCs w:val="22"/>
          <w:lang w:val="en-US"/>
        </w:rPr>
        <w:t xml:space="preserve"> an opportunity to provide feedback throughout the assessment and internal quality assurance process.</w:t>
      </w:r>
    </w:p>
    <w:p w14:paraId="00A8FC41" w14:textId="77777777" w:rsidR="00DA18D1" w:rsidRDefault="00DA18D1" w:rsidP="00DA18D1">
      <w:pPr>
        <w:rPr>
          <w:rFonts w:eastAsia="Verdana" w:cs="Tahoma"/>
          <w:color w:val="151515"/>
          <w:kern w:val="0"/>
          <w:szCs w:val="22"/>
          <w:lang w:val="en-US"/>
        </w:rPr>
      </w:pPr>
    </w:p>
    <w:p w14:paraId="6DE1EB41" w14:textId="77777777" w:rsidR="00DA18D1" w:rsidRPr="001B030E" w:rsidRDefault="00DA18D1" w:rsidP="00DA18D1">
      <w:pPr>
        <w:rPr>
          <w:rFonts w:eastAsia="Verdana" w:cs="Tahoma"/>
          <w:b/>
          <w:bCs/>
          <w:color w:val="151515"/>
          <w:kern w:val="0"/>
          <w:szCs w:val="22"/>
          <w:lang w:val="en-US"/>
        </w:rPr>
      </w:pPr>
      <w:r w:rsidRPr="001B030E">
        <w:rPr>
          <w:rFonts w:eastAsia="Verdana" w:cs="Tahoma"/>
          <w:b/>
          <w:bCs/>
          <w:color w:val="151515"/>
          <w:kern w:val="0"/>
          <w:szCs w:val="22"/>
          <w:lang w:val="en-US"/>
        </w:rPr>
        <w:t xml:space="preserve">2 Assessment principles </w:t>
      </w:r>
    </w:p>
    <w:p w14:paraId="0F0B0BD0" w14:textId="77777777" w:rsidR="00DA18D1" w:rsidRPr="001B030E" w:rsidRDefault="00DA18D1" w:rsidP="00DA18D1">
      <w:pPr>
        <w:rPr>
          <w:rFonts w:eastAsia="Verdana" w:cs="Tahoma"/>
          <w:color w:val="151515"/>
          <w:kern w:val="0"/>
          <w:szCs w:val="22"/>
          <w:lang w:val="en-US"/>
        </w:rPr>
      </w:pPr>
    </w:p>
    <w:p w14:paraId="35D0D87F"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2.1.</w:t>
      </w:r>
      <w:r w:rsidRPr="001B030E">
        <w:rPr>
          <w:rFonts w:eastAsia="Verdana" w:cs="Tahoma"/>
          <w:color w:val="151515"/>
          <w:kern w:val="0"/>
          <w:szCs w:val="22"/>
          <w:lang w:val="en-US"/>
        </w:rPr>
        <w:t xml:space="preserve"> Good practice dictates the following: </w:t>
      </w:r>
    </w:p>
    <w:p w14:paraId="280E40E0" w14:textId="77777777" w:rsidR="00DA18D1" w:rsidRPr="001B030E" w:rsidRDefault="00DA18D1" w:rsidP="00DA18D1">
      <w:pPr>
        <w:rPr>
          <w:rFonts w:eastAsia="Verdana" w:cs="Tahoma"/>
          <w:color w:val="151515"/>
          <w:kern w:val="0"/>
          <w:szCs w:val="22"/>
          <w:lang w:val="en-US"/>
        </w:rPr>
      </w:pPr>
    </w:p>
    <w:p w14:paraId="45DBA8D1" w14:textId="77777777" w:rsidR="00DA18D1" w:rsidRPr="001B030E" w:rsidRDefault="00DA18D1" w:rsidP="00DA18D1">
      <w:pPr>
        <w:pStyle w:val="ListParagraph"/>
        <w:numPr>
          <w:ilvl w:val="0"/>
          <w:numId w:val="13"/>
        </w:numPr>
        <w:rPr>
          <w:rFonts w:eastAsia="Verdana" w:cs="Tahoma"/>
          <w:color w:val="151515"/>
          <w:kern w:val="0"/>
          <w:szCs w:val="22"/>
          <w:lang w:val="en-US"/>
        </w:rPr>
      </w:pPr>
      <w:r w:rsidRPr="001B030E">
        <w:rPr>
          <w:rFonts w:eastAsia="Verdana" w:cs="Tahoma"/>
          <w:color w:val="151515"/>
          <w:kern w:val="0"/>
          <w:szCs w:val="22"/>
          <w:lang w:val="en-US"/>
        </w:rPr>
        <w:t>Robust initial assessments are needed to identify and plan for each learner’s needs, ensuring their role and responsibilities meet all qualification requirements, including the mandatory and optional units</w:t>
      </w:r>
    </w:p>
    <w:p w14:paraId="16E832CB" w14:textId="77777777" w:rsidR="00DA18D1" w:rsidRPr="001B030E" w:rsidRDefault="00DA18D1" w:rsidP="00DA18D1">
      <w:pPr>
        <w:pStyle w:val="ListParagraph"/>
        <w:numPr>
          <w:ilvl w:val="0"/>
          <w:numId w:val="13"/>
        </w:numPr>
        <w:rPr>
          <w:rFonts w:eastAsia="Verdana" w:cs="Tahoma"/>
          <w:color w:val="151515"/>
          <w:kern w:val="0"/>
          <w:szCs w:val="22"/>
          <w:lang w:val="en-US"/>
        </w:rPr>
      </w:pPr>
      <w:proofErr w:type="spellStart"/>
      <w:r w:rsidRPr="001B030E">
        <w:rPr>
          <w:rFonts w:eastAsia="Verdana" w:cs="Tahoma"/>
          <w:color w:val="151515"/>
          <w:kern w:val="0"/>
          <w:szCs w:val="22"/>
          <w:lang w:val="en-US"/>
        </w:rPr>
        <w:t>Centres</w:t>
      </w:r>
      <w:proofErr w:type="spellEnd"/>
      <w:r w:rsidRPr="001B030E">
        <w:rPr>
          <w:rFonts w:eastAsia="Verdana" w:cs="Tahoma"/>
          <w:color w:val="151515"/>
          <w:kern w:val="0"/>
          <w:szCs w:val="22"/>
          <w:lang w:val="en-US"/>
        </w:rPr>
        <w:t xml:space="preserve"> should have in place processes to identify and </w:t>
      </w:r>
      <w:proofErr w:type="spellStart"/>
      <w:r w:rsidRPr="001B030E">
        <w:rPr>
          <w:rFonts w:eastAsia="Verdana" w:cs="Tahoma"/>
          <w:color w:val="151515"/>
          <w:kern w:val="0"/>
          <w:szCs w:val="22"/>
          <w:lang w:val="en-US"/>
        </w:rPr>
        <w:t>recognise</w:t>
      </w:r>
      <w:proofErr w:type="spellEnd"/>
      <w:r w:rsidRPr="001B030E">
        <w:rPr>
          <w:rFonts w:eastAsia="Verdana" w:cs="Tahoma"/>
          <w:color w:val="151515"/>
          <w:kern w:val="0"/>
          <w:szCs w:val="22"/>
          <w:lang w:val="en-US"/>
        </w:rPr>
        <w:t xml:space="preserve"> opportunities for use of Accredited Prior Learning (APL) and/or Recognition of Prior Learning (RPL), and these should meet the requirements of the AO/B</w:t>
      </w:r>
    </w:p>
    <w:p w14:paraId="64F1598E" w14:textId="77777777" w:rsidR="00DA18D1" w:rsidRPr="001B030E" w:rsidRDefault="00DA18D1" w:rsidP="00DA18D1">
      <w:pPr>
        <w:pStyle w:val="ListParagraph"/>
        <w:numPr>
          <w:ilvl w:val="0"/>
          <w:numId w:val="13"/>
        </w:numPr>
        <w:rPr>
          <w:rFonts w:eastAsia="Verdana" w:cs="Tahoma"/>
          <w:color w:val="151515"/>
          <w:kern w:val="0"/>
          <w:szCs w:val="22"/>
          <w:lang w:val="en-US"/>
        </w:rPr>
      </w:pPr>
      <w:proofErr w:type="spellStart"/>
      <w:r w:rsidRPr="001B030E">
        <w:rPr>
          <w:rFonts w:eastAsia="Verdana" w:cs="Tahoma"/>
          <w:color w:val="151515"/>
          <w:kern w:val="0"/>
          <w:szCs w:val="22"/>
          <w:lang w:val="en-US"/>
        </w:rPr>
        <w:t>Centres</w:t>
      </w:r>
      <w:proofErr w:type="spellEnd"/>
      <w:r w:rsidRPr="001B030E">
        <w:rPr>
          <w:rFonts w:eastAsia="Verdana" w:cs="Tahoma"/>
          <w:color w:val="151515"/>
          <w:kern w:val="0"/>
          <w:szCs w:val="22"/>
          <w:lang w:val="en-US"/>
        </w:rPr>
        <w:t xml:space="preserve"> should also have in place processes to support reasonable adjustments, and again, these should meet the requirements of the AO/B</w:t>
      </w:r>
    </w:p>
    <w:p w14:paraId="1A058530" w14:textId="77777777" w:rsidR="00DA18D1" w:rsidRPr="001B030E" w:rsidRDefault="00DA18D1" w:rsidP="00DA18D1">
      <w:pPr>
        <w:rPr>
          <w:rFonts w:eastAsia="Verdana" w:cs="Tahoma"/>
          <w:color w:val="151515"/>
          <w:kern w:val="0"/>
          <w:szCs w:val="22"/>
          <w:lang w:val="en-US"/>
        </w:rPr>
      </w:pPr>
    </w:p>
    <w:p w14:paraId="60D34BCA"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2.2.</w:t>
      </w:r>
      <w:r w:rsidRPr="001B030E">
        <w:rPr>
          <w:rFonts w:eastAsia="Verdana" w:cs="Tahoma"/>
          <w:color w:val="151515"/>
          <w:kern w:val="0"/>
          <w:szCs w:val="22"/>
          <w:lang w:val="en-US"/>
        </w:rPr>
        <w:t xml:space="preserve"> The </w:t>
      </w:r>
      <w:proofErr w:type="spellStart"/>
      <w:r w:rsidRPr="001B030E">
        <w:rPr>
          <w:rFonts w:eastAsia="Verdana" w:cs="Tahoma"/>
          <w:color w:val="151515"/>
          <w:kern w:val="0"/>
          <w:szCs w:val="22"/>
          <w:lang w:val="en-US"/>
        </w:rPr>
        <w:t>centre</w:t>
      </w:r>
      <w:proofErr w:type="spellEnd"/>
      <w:r w:rsidRPr="001B030E">
        <w:rPr>
          <w:rFonts w:eastAsia="Verdana" w:cs="Tahoma"/>
          <w:color w:val="151515"/>
          <w:kern w:val="0"/>
          <w:szCs w:val="22"/>
          <w:lang w:val="en-US"/>
        </w:rPr>
        <w:t xml:space="preserve">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monitor that learners are registered with the AO/B before formal assessment continues. Assessors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able to fully evidence and justify the assessment decisions they have made in line with the principles of validity, authenticity, reliability, currency and sufficiency. Assessment records should be accurate, legible and complete, and meet requirements set out by the AO/B and associated assessment strategy where this is in place. </w:t>
      </w:r>
    </w:p>
    <w:p w14:paraId="250F7DEB" w14:textId="77777777" w:rsidR="00DA18D1" w:rsidRPr="001B030E" w:rsidRDefault="00DA18D1" w:rsidP="00DA18D1">
      <w:pPr>
        <w:rPr>
          <w:rFonts w:eastAsia="Verdana" w:cs="Tahoma"/>
          <w:color w:val="151515"/>
          <w:kern w:val="0"/>
          <w:szCs w:val="22"/>
          <w:lang w:val="en-US"/>
        </w:rPr>
      </w:pPr>
    </w:p>
    <w:p w14:paraId="5E5E6BAC"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2.3.</w:t>
      </w:r>
      <w:r w:rsidRPr="001B030E">
        <w:rPr>
          <w:rFonts w:eastAsia="Verdana" w:cs="Tahoma"/>
          <w:color w:val="151515"/>
          <w:kern w:val="0"/>
          <w:szCs w:val="22"/>
          <w:lang w:val="en-US"/>
        </w:rPr>
        <w:t xml:space="preserve"> Skills-based assessment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include direct observation as the principal and most reliable assessment source of evidence, carried out by the assessor in person with the learner in their workplace. Observation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carried out over an appropriate </w:t>
      </w:r>
      <w:proofErr w:type="gramStart"/>
      <w:r w:rsidRPr="001B030E">
        <w:rPr>
          <w:rFonts w:eastAsia="Verdana" w:cs="Tahoma"/>
          <w:color w:val="151515"/>
          <w:kern w:val="0"/>
          <w:szCs w:val="22"/>
          <w:lang w:val="en-US"/>
        </w:rPr>
        <w:t>period of time</w:t>
      </w:r>
      <w:proofErr w:type="gramEnd"/>
      <w:r w:rsidRPr="001B030E">
        <w:rPr>
          <w:rFonts w:eastAsia="Verdana" w:cs="Tahoma"/>
          <w:color w:val="151515"/>
          <w:kern w:val="0"/>
          <w:szCs w:val="22"/>
          <w:lang w:val="en-US"/>
        </w:rPr>
        <w:t xml:space="preserve"> and not be end-loaded. Evidence should be naturally occurring and </w:t>
      </w:r>
      <w:proofErr w:type="spellStart"/>
      <w:r w:rsidRPr="001B030E">
        <w:rPr>
          <w:rFonts w:eastAsia="Verdana" w:cs="Tahoma"/>
          <w:color w:val="151515"/>
          <w:kern w:val="0"/>
          <w:szCs w:val="22"/>
          <w:lang w:val="en-US"/>
        </w:rPr>
        <w:t>minimise</w:t>
      </w:r>
      <w:proofErr w:type="spellEnd"/>
      <w:r w:rsidRPr="001B030E">
        <w:rPr>
          <w:rFonts w:eastAsia="Verdana" w:cs="Tahoma"/>
          <w:color w:val="151515"/>
          <w:kern w:val="0"/>
          <w:szCs w:val="22"/>
          <w:lang w:val="en-US"/>
        </w:rPr>
        <w:t xml:space="preserve"> the impact on individuals who use care or support, their families and carers. Where a </w:t>
      </w:r>
      <w:proofErr w:type="spellStart"/>
      <w:r w:rsidRPr="001B030E">
        <w:rPr>
          <w:rFonts w:eastAsia="Verdana" w:cs="Tahoma"/>
          <w:color w:val="151515"/>
          <w:kern w:val="0"/>
          <w:szCs w:val="22"/>
          <w:lang w:val="en-US"/>
        </w:rPr>
        <w:t>centre</w:t>
      </w:r>
      <w:proofErr w:type="spellEnd"/>
      <w:r w:rsidRPr="001B030E">
        <w:rPr>
          <w:rFonts w:eastAsia="Verdana" w:cs="Tahoma"/>
          <w:color w:val="151515"/>
          <w:kern w:val="0"/>
          <w:szCs w:val="22"/>
          <w:lang w:val="en-US"/>
        </w:rPr>
        <w:t xml:space="preserve"> has valid and genuine reasons for being unable to meet the direct observation requirements, short-term flexible </w:t>
      </w:r>
      <w:r w:rsidRPr="001B030E">
        <w:rPr>
          <w:rFonts w:eastAsia="Verdana" w:cs="Tahoma"/>
          <w:color w:val="151515"/>
          <w:kern w:val="0"/>
          <w:szCs w:val="22"/>
          <w:lang w:val="en-US"/>
        </w:rPr>
        <w:lastRenderedPageBreak/>
        <w:t xml:space="preserve">approaches may be permitted. These approaches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w:t>
      </w:r>
      <w:proofErr w:type="spellStart"/>
      <w:r w:rsidRPr="001B030E">
        <w:rPr>
          <w:rFonts w:eastAsia="Verdana" w:cs="Tahoma"/>
          <w:color w:val="151515"/>
          <w:kern w:val="0"/>
          <w:szCs w:val="22"/>
          <w:lang w:val="en-US"/>
        </w:rPr>
        <w:t>standardised</w:t>
      </w:r>
      <w:proofErr w:type="spellEnd"/>
      <w:r w:rsidRPr="001B030E">
        <w:rPr>
          <w:rFonts w:eastAsia="Verdana" w:cs="Tahoma"/>
          <w:color w:val="151515"/>
          <w:kern w:val="0"/>
          <w:szCs w:val="22"/>
          <w:lang w:val="en-US"/>
        </w:rPr>
        <w:t xml:space="preserve">, and the </w:t>
      </w:r>
      <w:proofErr w:type="spellStart"/>
      <w:r w:rsidRPr="001B030E">
        <w:rPr>
          <w:rFonts w:eastAsia="Verdana" w:cs="Tahoma"/>
          <w:color w:val="151515"/>
          <w:kern w:val="0"/>
          <w:szCs w:val="22"/>
          <w:lang w:val="en-US"/>
        </w:rPr>
        <w:t>centre</w:t>
      </w:r>
      <w:proofErr w:type="spellEnd"/>
      <w:r w:rsidRPr="001B030E">
        <w:rPr>
          <w:rFonts w:eastAsia="Verdana" w:cs="Tahoma"/>
          <w:color w:val="151515"/>
          <w:kern w:val="0"/>
          <w:szCs w:val="22"/>
          <w:lang w:val="en-US"/>
        </w:rPr>
        <w:t xml:space="preserve">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discuss and agree this with the AO/B. See 2.8 and 5.5.</w:t>
      </w:r>
    </w:p>
    <w:p w14:paraId="67559460" w14:textId="77777777" w:rsidR="00DA18D1" w:rsidRPr="001B030E" w:rsidRDefault="00DA18D1" w:rsidP="00DA18D1">
      <w:pPr>
        <w:rPr>
          <w:rFonts w:eastAsia="Verdana" w:cs="Tahoma"/>
          <w:color w:val="151515"/>
          <w:kern w:val="0"/>
          <w:szCs w:val="22"/>
          <w:lang w:val="en-US"/>
        </w:rPr>
      </w:pPr>
    </w:p>
    <w:p w14:paraId="592A207B"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2.4.</w:t>
      </w:r>
      <w:r w:rsidRPr="001B030E">
        <w:rPr>
          <w:rFonts w:eastAsia="Verdana" w:cs="Tahoma"/>
          <w:color w:val="151515"/>
          <w:kern w:val="0"/>
          <w:szCs w:val="22"/>
          <w:lang w:val="en-US"/>
        </w:rPr>
        <w:t xml:space="preserve"> Assessment decisions for skills-based learning outcomes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made during the learner’s normal work activity by an occupationally qualified, competent and knowledgeable assessor. </w:t>
      </w:r>
    </w:p>
    <w:p w14:paraId="402D0752" w14:textId="77777777" w:rsidR="00DA18D1" w:rsidRPr="001B030E" w:rsidRDefault="00DA18D1" w:rsidP="00DA18D1">
      <w:pPr>
        <w:rPr>
          <w:rFonts w:eastAsia="Verdana" w:cs="Tahoma"/>
          <w:color w:val="151515"/>
          <w:kern w:val="0"/>
          <w:szCs w:val="22"/>
          <w:lang w:val="en-US"/>
        </w:rPr>
      </w:pPr>
    </w:p>
    <w:p w14:paraId="1A7E9934"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2.5.</w:t>
      </w:r>
      <w:r w:rsidRPr="001B030E">
        <w:rPr>
          <w:rFonts w:eastAsia="Verdana" w:cs="Tahoma"/>
          <w:color w:val="151515"/>
          <w:kern w:val="0"/>
          <w:szCs w:val="22"/>
          <w:lang w:val="en-US"/>
        </w:rPr>
        <w:t xml:space="preserve"> Assessors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demonstrate occupational competence and sector knowledge at or above the level they assess, maintaining this through ongoing continual professional development. </w:t>
      </w:r>
    </w:p>
    <w:p w14:paraId="05C80D27" w14:textId="77777777" w:rsidR="00DA18D1" w:rsidRPr="001B030E" w:rsidRDefault="00DA18D1" w:rsidP="00DA18D1">
      <w:pPr>
        <w:rPr>
          <w:rFonts w:eastAsia="Verdana" w:cs="Tahoma"/>
          <w:color w:val="151515"/>
          <w:kern w:val="0"/>
          <w:szCs w:val="22"/>
          <w:lang w:val="en-US"/>
        </w:rPr>
      </w:pPr>
    </w:p>
    <w:p w14:paraId="66AD398D" w14:textId="77777777" w:rsidR="00DA18D1" w:rsidRPr="001B030E" w:rsidRDefault="00DA18D1" w:rsidP="00DA18D1">
      <w:pPr>
        <w:pStyle w:val="ListParagraph"/>
        <w:numPr>
          <w:ilvl w:val="0"/>
          <w:numId w:val="14"/>
        </w:numPr>
        <w:rPr>
          <w:rFonts w:eastAsia="Verdana" w:cs="Tahoma"/>
          <w:color w:val="151515"/>
          <w:kern w:val="0"/>
          <w:szCs w:val="22"/>
          <w:lang w:val="en-US"/>
        </w:rPr>
      </w:pPr>
      <w:r w:rsidRPr="001B030E">
        <w:rPr>
          <w:rFonts w:eastAsia="Verdana" w:cs="Tahoma"/>
          <w:color w:val="151515"/>
          <w:kern w:val="0"/>
          <w:szCs w:val="22"/>
          <w:lang w:val="en-US"/>
        </w:rPr>
        <w:t>In examples where assessors are returning to practice, a professional development plan should be in place to ensure current sector competency against the level, the subject matter being assessed, and overall assessment practices</w:t>
      </w:r>
    </w:p>
    <w:p w14:paraId="1E85D2C1" w14:textId="77777777" w:rsidR="00DA18D1" w:rsidRPr="001B030E" w:rsidRDefault="00DA18D1" w:rsidP="00DA18D1">
      <w:pPr>
        <w:pStyle w:val="ListParagraph"/>
        <w:numPr>
          <w:ilvl w:val="0"/>
          <w:numId w:val="14"/>
        </w:numPr>
        <w:rPr>
          <w:rFonts w:eastAsia="Verdana" w:cs="Tahoma"/>
          <w:color w:val="151515"/>
          <w:kern w:val="0"/>
          <w:szCs w:val="22"/>
          <w:lang w:val="en-US"/>
        </w:rPr>
      </w:pPr>
      <w:r w:rsidRPr="001B030E">
        <w:rPr>
          <w:rFonts w:eastAsia="Verdana" w:cs="Tahoma"/>
          <w:color w:val="151515"/>
          <w:kern w:val="0"/>
          <w:szCs w:val="22"/>
          <w:lang w:val="en-US"/>
        </w:rPr>
        <w:t xml:space="preserve">If an assessor is occupationally competent but not yet qualified, a qualified assessor must make the final assessment decisions. These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validated through countersigning and supported by robust internal quality assurance, sampling plans and activities until qualification requirements are met </w:t>
      </w:r>
    </w:p>
    <w:p w14:paraId="0EF30B9C" w14:textId="77777777" w:rsidR="00DA18D1" w:rsidRPr="001B030E" w:rsidRDefault="00DA18D1" w:rsidP="00DA18D1">
      <w:pPr>
        <w:pStyle w:val="ListParagraph"/>
        <w:numPr>
          <w:ilvl w:val="0"/>
          <w:numId w:val="15"/>
        </w:numPr>
        <w:rPr>
          <w:rFonts w:eastAsia="Verdana" w:cs="Tahoma"/>
          <w:color w:val="151515"/>
          <w:kern w:val="0"/>
          <w:szCs w:val="22"/>
          <w:lang w:val="en-US"/>
        </w:rPr>
      </w:pPr>
      <w:r w:rsidRPr="001B030E">
        <w:rPr>
          <w:rFonts w:eastAsia="Verdana" w:cs="Tahoma"/>
          <w:color w:val="151515"/>
          <w:kern w:val="0"/>
          <w:szCs w:val="22"/>
          <w:lang w:val="en-US"/>
        </w:rPr>
        <w:t xml:space="preserve">It is the responsibility of the AO/B to confirm that assessors in </w:t>
      </w:r>
      <w:proofErr w:type="spellStart"/>
      <w:r w:rsidRPr="001B030E">
        <w:rPr>
          <w:rFonts w:eastAsia="Verdana" w:cs="Tahoma"/>
          <w:color w:val="151515"/>
          <w:kern w:val="0"/>
          <w:szCs w:val="22"/>
          <w:lang w:val="en-US"/>
        </w:rPr>
        <w:t>centres</w:t>
      </w:r>
      <w:proofErr w:type="spellEnd"/>
      <w:r w:rsidRPr="001B030E">
        <w:rPr>
          <w:rFonts w:eastAsia="Verdana" w:cs="Tahoma"/>
          <w:color w:val="151515"/>
          <w:kern w:val="0"/>
          <w:szCs w:val="22"/>
          <w:lang w:val="en-US"/>
        </w:rPr>
        <w:t xml:space="preserve"> are suitably qualified and competent to make assessment decisions</w:t>
      </w:r>
    </w:p>
    <w:p w14:paraId="1D111CD1" w14:textId="77777777" w:rsidR="00DA18D1" w:rsidRPr="001B030E" w:rsidRDefault="00DA18D1" w:rsidP="00DA18D1">
      <w:pPr>
        <w:rPr>
          <w:rFonts w:eastAsia="Verdana" w:cs="Tahoma"/>
          <w:color w:val="151515"/>
          <w:kern w:val="0"/>
          <w:szCs w:val="22"/>
          <w:lang w:val="en-US"/>
        </w:rPr>
      </w:pPr>
    </w:p>
    <w:p w14:paraId="348B39CB"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2.6.</w:t>
      </w:r>
      <w:r w:rsidRPr="001B030E">
        <w:rPr>
          <w:rFonts w:eastAsia="Verdana" w:cs="Tahoma"/>
          <w:color w:val="151515"/>
          <w:kern w:val="0"/>
          <w:szCs w:val="22"/>
          <w:lang w:val="en-US"/>
        </w:rPr>
        <w:t xml:space="preserve"> Simulation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only be used to assess skills-based learning outcomes when specified in the unit assessment requirements or agreed with the AO/B or agreed with the External Quality Assurer acting on behalf of the AO/B. </w:t>
      </w:r>
    </w:p>
    <w:p w14:paraId="5C34FF9B" w14:textId="77777777" w:rsidR="00DA18D1" w:rsidRPr="001B030E" w:rsidRDefault="00DA18D1" w:rsidP="00DA18D1">
      <w:pPr>
        <w:rPr>
          <w:rFonts w:eastAsia="Verdana" w:cs="Tahoma"/>
          <w:color w:val="151515"/>
          <w:kern w:val="0"/>
          <w:szCs w:val="22"/>
          <w:lang w:val="en-US"/>
        </w:rPr>
      </w:pPr>
    </w:p>
    <w:p w14:paraId="783EB57F"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2.7.</w:t>
      </w:r>
      <w:r w:rsidRPr="001B030E">
        <w:rPr>
          <w:rFonts w:eastAsia="Verdana" w:cs="Tahoma"/>
          <w:color w:val="151515"/>
          <w:kern w:val="0"/>
          <w:szCs w:val="22"/>
          <w:lang w:val="en-US"/>
        </w:rPr>
        <w:t xml:space="preserve"> Witness testimony from others, including those who use services, their families and professionals, can be an important contribution to evidence in the assessment process and can enrich and triangulate other evidence obtained. A witness testimony does not replace direct observation and should not be used as the only evidence of skills. A witness testimony and an expert witness testimony are two different types of evidence. Informed consent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be gained for those providing witness testimonies. </w:t>
      </w:r>
    </w:p>
    <w:p w14:paraId="18C5C153" w14:textId="77777777" w:rsidR="00DA18D1" w:rsidRPr="001B030E" w:rsidRDefault="00DA18D1" w:rsidP="00DA18D1">
      <w:pPr>
        <w:rPr>
          <w:rFonts w:eastAsia="Verdana" w:cs="Tahoma"/>
          <w:color w:val="151515"/>
          <w:kern w:val="0"/>
          <w:szCs w:val="22"/>
          <w:lang w:val="en-US"/>
        </w:rPr>
      </w:pPr>
    </w:p>
    <w:p w14:paraId="75964E1D"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2.8.</w:t>
      </w:r>
      <w:r w:rsidRPr="001B030E">
        <w:rPr>
          <w:rFonts w:eastAsia="Verdana" w:cs="Tahoma"/>
          <w:color w:val="151515"/>
          <w:kern w:val="0"/>
          <w:szCs w:val="22"/>
          <w:lang w:val="en-US"/>
        </w:rPr>
        <w:t xml:space="preserve"> Expert witnesses play an important role in assessments. They </w:t>
      </w:r>
      <w:r w:rsidRPr="001B030E">
        <w:rPr>
          <w:rFonts w:eastAsia="Verdana" w:cs="Tahoma"/>
          <w:b/>
          <w:bCs/>
          <w:color w:val="151515"/>
          <w:kern w:val="0"/>
          <w:szCs w:val="22"/>
          <w:lang w:val="en-US"/>
        </w:rPr>
        <w:t>must</w:t>
      </w:r>
      <w:r w:rsidRPr="001B030E">
        <w:rPr>
          <w:rFonts w:eastAsia="Verdana" w:cs="Tahoma"/>
          <w:color w:val="151515"/>
          <w:kern w:val="0"/>
          <w:szCs w:val="22"/>
          <w:lang w:val="en-US"/>
        </w:rPr>
        <w:t xml:space="preserve">: </w:t>
      </w:r>
    </w:p>
    <w:p w14:paraId="223F9AE2" w14:textId="77777777" w:rsidR="00DA18D1" w:rsidRPr="001B030E" w:rsidRDefault="00DA18D1" w:rsidP="00DA18D1">
      <w:pPr>
        <w:rPr>
          <w:rFonts w:eastAsia="Verdana" w:cs="Tahoma"/>
          <w:color w:val="151515"/>
          <w:kern w:val="0"/>
          <w:szCs w:val="22"/>
          <w:lang w:val="en-US"/>
        </w:rPr>
      </w:pPr>
    </w:p>
    <w:p w14:paraId="7D259CC0" w14:textId="77777777" w:rsidR="00DA18D1" w:rsidRPr="001B030E" w:rsidRDefault="00DA18D1" w:rsidP="00DA18D1">
      <w:pPr>
        <w:pStyle w:val="ListParagraph"/>
        <w:numPr>
          <w:ilvl w:val="0"/>
          <w:numId w:val="16"/>
        </w:numPr>
        <w:rPr>
          <w:rFonts w:eastAsia="Verdana" w:cs="Tahoma"/>
          <w:color w:val="151515"/>
          <w:kern w:val="0"/>
          <w:szCs w:val="22"/>
          <w:lang w:val="en-US"/>
        </w:rPr>
      </w:pPr>
      <w:r w:rsidRPr="001B030E">
        <w:rPr>
          <w:rFonts w:eastAsia="Verdana" w:cs="Tahoma"/>
          <w:color w:val="151515"/>
          <w:kern w:val="0"/>
          <w:szCs w:val="22"/>
          <w:lang w:val="en-US"/>
        </w:rPr>
        <w:t xml:space="preserve">Have a working knowledge of the relevant units </w:t>
      </w:r>
    </w:p>
    <w:p w14:paraId="26FB6AFC" w14:textId="77777777" w:rsidR="00DA18D1" w:rsidRPr="001B030E" w:rsidRDefault="00DA18D1" w:rsidP="00DA18D1">
      <w:pPr>
        <w:pStyle w:val="ListParagraph"/>
        <w:numPr>
          <w:ilvl w:val="0"/>
          <w:numId w:val="16"/>
        </w:numPr>
        <w:rPr>
          <w:rFonts w:eastAsia="Verdana" w:cs="Tahoma"/>
          <w:color w:val="151515"/>
          <w:kern w:val="0"/>
          <w:szCs w:val="22"/>
          <w:lang w:val="en-US"/>
        </w:rPr>
      </w:pPr>
      <w:r w:rsidRPr="001B030E">
        <w:rPr>
          <w:rFonts w:eastAsia="Verdana" w:cs="Tahoma"/>
          <w:color w:val="151515"/>
          <w:kern w:val="0"/>
          <w:szCs w:val="22"/>
          <w:lang w:val="en-US"/>
        </w:rPr>
        <w:t xml:space="preserve">Be occupationally competent in the relevant units, and </w:t>
      </w:r>
    </w:p>
    <w:p w14:paraId="16441B7E" w14:textId="77777777" w:rsidR="00DA18D1" w:rsidRPr="001B030E" w:rsidRDefault="00DA18D1" w:rsidP="00DA18D1">
      <w:pPr>
        <w:pStyle w:val="ListParagraph"/>
        <w:numPr>
          <w:ilvl w:val="0"/>
          <w:numId w:val="16"/>
        </w:numPr>
        <w:rPr>
          <w:rFonts w:eastAsia="Verdana" w:cs="Tahoma"/>
          <w:color w:val="151515"/>
          <w:kern w:val="0"/>
          <w:szCs w:val="22"/>
          <w:lang w:val="en-US"/>
        </w:rPr>
      </w:pPr>
      <w:r w:rsidRPr="001B030E">
        <w:rPr>
          <w:rFonts w:eastAsia="Verdana" w:cs="Tahoma"/>
          <w:color w:val="151515"/>
          <w:kern w:val="0"/>
          <w:szCs w:val="22"/>
          <w:lang w:val="en-US"/>
        </w:rPr>
        <w:t xml:space="preserve">Have either a qualification in workplace assessment or a role evaluating staff performance within their area of expertise  </w:t>
      </w:r>
    </w:p>
    <w:p w14:paraId="4DDF715C" w14:textId="77777777" w:rsidR="00DA18D1" w:rsidRPr="001B030E" w:rsidRDefault="00DA18D1" w:rsidP="00DA18D1">
      <w:pPr>
        <w:rPr>
          <w:rFonts w:eastAsia="Verdana" w:cs="Tahoma"/>
          <w:color w:val="151515"/>
          <w:kern w:val="0"/>
          <w:szCs w:val="22"/>
          <w:lang w:val="en-US"/>
        </w:rPr>
      </w:pPr>
    </w:p>
    <w:p w14:paraId="100CC64B" w14:textId="77777777" w:rsidR="00DA18D1"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2.9.</w:t>
      </w:r>
      <w:r w:rsidRPr="001B030E">
        <w:rPr>
          <w:rFonts w:eastAsia="Verdana" w:cs="Tahoma"/>
          <w:color w:val="151515"/>
          <w:kern w:val="0"/>
          <w:szCs w:val="22"/>
          <w:lang w:val="en-US"/>
        </w:rPr>
        <w:t xml:space="preserve"> Appropriate processes to identify and recruit, confirm, support, and</w:t>
      </w:r>
      <w:r>
        <w:rPr>
          <w:rFonts w:eastAsia="Verdana" w:cs="Tahoma"/>
          <w:color w:val="151515"/>
          <w:kern w:val="0"/>
          <w:szCs w:val="22"/>
          <w:lang w:val="en-US"/>
        </w:rPr>
        <w:t xml:space="preserve"> </w:t>
      </w:r>
      <w:proofErr w:type="spellStart"/>
      <w:r w:rsidRPr="001B030E">
        <w:rPr>
          <w:rFonts w:eastAsia="Verdana" w:cs="Tahoma"/>
          <w:color w:val="151515"/>
          <w:kern w:val="0"/>
          <w:szCs w:val="22"/>
          <w:lang w:val="en-US"/>
        </w:rPr>
        <w:t>standardise</w:t>
      </w:r>
      <w:proofErr w:type="spellEnd"/>
      <w:r w:rsidRPr="001B030E">
        <w:rPr>
          <w:rFonts w:eastAsia="Verdana" w:cs="Tahoma"/>
          <w:color w:val="151515"/>
          <w:kern w:val="0"/>
          <w:szCs w:val="22"/>
          <w:lang w:val="en-US"/>
        </w:rPr>
        <w:t xml:space="preserve"> suitable expert witnesses should be applied by the </w:t>
      </w:r>
      <w:proofErr w:type="spellStart"/>
      <w:r w:rsidRPr="001B030E">
        <w:rPr>
          <w:rFonts w:eastAsia="Verdana" w:cs="Tahoma"/>
          <w:color w:val="151515"/>
          <w:kern w:val="0"/>
          <w:szCs w:val="22"/>
          <w:lang w:val="en-US"/>
        </w:rPr>
        <w:t>centre</w:t>
      </w:r>
      <w:proofErr w:type="spellEnd"/>
      <w:r w:rsidRPr="001B030E">
        <w:rPr>
          <w:rFonts w:eastAsia="Verdana" w:cs="Tahoma"/>
          <w:color w:val="151515"/>
          <w:kern w:val="0"/>
          <w:szCs w:val="22"/>
          <w:lang w:val="en-US"/>
        </w:rPr>
        <w:t xml:space="preserve"> and</w:t>
      </w:r>
      <w:r>
        <w:rPr>
          <w:rFonts w:eastAsia="Verdana" w:cs="Tahoma"/>
          <w:color w:val="151515"/>
          <w:kern w:val="0"/>
          <w:szCs w:val="22"/>
          <w:lang w:val="en-US"/>
        </w:rPr>
        <w:t xml:space="preserve"> </w:t>
      </w:r>
      <w:r w:rsidRPr="001B030E">
        <w:rPr>
          <w:rFonts w:eastAsia="Verdana" w:cs="Tahoma"/>
          <w:color w:val="151515"/>
          <w:kern w:val="0"/>
          <w:szCs w:val="22"/>
          <w:lang w:val="en-US"/>
        </w:rPr>
        <w:t xml:space="preserve">assured by the AO/B. </w:t>
      </w:r>
    </w:p>
    <w:p w14:paraId="2D7F71D4" w14:textId="77777777" w:rsidR="00DA18D1" w:rsidRPr="001B030E" w:rsidRDefault="00DA18D1" w:rsidP="00DA18D1">
      <w:pPr>
        <w:rPr>
          <w:rFonts w:eastAsia="Verdana" w:cs="Tahoma"/>
          <w:color w:val="151515"/>
          <w:kern w:val="0"/>
          <w:szCs w:val="22"/>
          <w:lang w:val="en-US"/>
        </w:rPr>
      </w:pPr>
    </w:p>
    <w:p w14:paraId="551FE5FD" w14:textId="77777777" w:rsidR="00DA18D1" w:rsidRPr="001B030E" w:rsidRDefault="00DA18D1" w:rsidP="00DA18D1">
      <w:pPr>
        <w:rPr>
          <w:rFonts w:eastAsia="Verdana" w:cs="Tahoma"/>
          <w:color w:val="151515"/>
          <w:kern w:val="0"/>
          <w:szCs w:val="22"/>
          <w:lang w:val="en-US"/>
        </w:rPr>
      </w:pPr>
    </w:p>
    <w:p w14:paraId="43C70456" w14:textId="77777777" w:rsidR="00DA18D1" w:rsidRPr="001B030E"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lastRenderedPageBreak/>
        <w:t>2.10.</w:t>
      </w:r>
      <w:r w:rsidRPr="001B030E">
        <w:rPr>
          <w:rFonts w:eastAsia="Verdana" w:cs="Tahoma"/>
          <w:color w:val="151515"/>
          <w:kern w:val="0"/>
          <w:szCs w:val="22"/>
          <w:lang w:val="en-US"/>
        </w:rPr>
        <w:t xml:space="preserve"> The expert witness is a reliable source of evidence: </w:t>
      </w:r>
    </w:p>
    <w:p w14:paraId="44FE2086" w14:textId="77777777" w:rsidR="00DA18D1" w:rsidRPr="001B030E" w:rsidRDefault="00DA18D1" w:rsidP="00DA18D1">
      <w:pPr>
        <w:rPr>
          <w:rFonts w:eastAsia="Verdana" w:cs="Tahoma"/>
          <w:color w:val="151515"/>
          <w:kern w:val="0"/>
          <w:szCs w:val="22"/>
          <w:lang w:val="en-US"/>
        </w:rPr>
      </w:pPr>
    </w:p>
    <w:p w14:paraId="643280E1" w14:textId="77777777" w:rsidR="00DA18D1" w:rsidRPr="001B030E" w:rsidRDefault="00DA18D1" w:rsidP="00DA18D1">
      <w:pPr>
        <w:pStyle w:val="ListParagraph"/>
        <w:numPr>
          <w:ilvl w:val="0"/>
          <w:numId w:val="17"/>
        </w:numPr>
        <w:rPr>
          <w:rFonts w:eastAsia="Verdana" w:cs="Tahoma"/>
          <w:color w:val="151515"/>
          <w:kern w:val="0"/>
          <w:szCs w:val="22"/>
          <w:lang w:val="en-US"/>
        </w:rPr>
      </w:pPr>
      <w:r w:rsidRPr="001B030E">
        <w:rPr>
          <w:rFonts w:eastAsia="Verdana" w:cs="Tahoma"/>
          <w:color w:val="151515"/>
          <w:kern w:val="0"/>
          <w:szCs w:val="22"/>
          <w:lang w:val="en-US"/>
        </w:rPr>
        <w:t>Where the assessor is not occupationally competent in a specialist area e.g. a healthcare task, an expert witness testimony can be used for direct observation of the unit (not the whole qualification) where they have occupational expertise in the specialist area</w:t>
      </w:r>
    </w:p>
    <w:p w14:paraId="00872D88" w14:textId="77777777" w:rsidR="00DA18D1" w:rsidRPr="001B030E" w:rsidRDefault="00DA18D1" w:rsidP="00DA18D1">
      <w:pPr>
        <w:pStyle w:val="ListParagraph"/>
        <w:numPr>
          <w:ilvl w:val="0"/>
          <w:numId w:val="17"/>
        </w:numPr>
        <w:rPr>
          <w:rFonts w:eastAsia="Verdana" w:cs="Tahoma"/>
          <w:color w:val="151515"/>
          <w:kern w:val="0"/>
          <w:szCs w:val="22"/>
          <w:lang w:val="en-US"/>
        </w:rPr>
      </w:pPr>
      <w:r w:rsidRPr="001B030E">
        <w:rPr>
          <w:rFonts w:eastAsia="Verdana" w:cs="Tahoma"/>
          <w:color w:val="151515"/>
          <w:kern w:val="0"/>
          <w:szCs w:val="22"/>
          <w:lang w:val="en-US"/>
        </w:rPr>
        <w:t xml:space="preserve">When used as a method to enrich, supplement, and add triangulation to other assessment methods and outcomes </w:t>
      </w:r>
    </w:p>
    <w:p w14:paraId="5CEA5C33" w14:textId="77777777" w:rsidR="00DA18D1" w:rsidRPr="001B030E" w:rsidRDefault="00DA18D1" w:rsidP="00DA18D1">
      <w:pPr>
        <w:pStyle w:val="ListParagraph"/>
        <w:numPr>
          <w:ilvl w:val="0"/>
          <w:numId w:val="17"/>
        </w:numPr>
        <w:rPr>
          <w:rFonts w:eastAsia="Verdana" w:cs="Tahoma"/>
          <w:color w:val="151515"/>
          <w:kern w:val="0"/>
          <w:szCs w:val="22"/>
          <w:lang w:val="en-US"/>
        </w:rPr>
      </w:pPr>
      <w:r w:rsidRPr="001B030E">
        <w:rPr>
          <w:rFonts w:eastAsia="Verdana" w:cs="Tahoma"/>
          <w:color w:val="151515"/>
          <w:kern w:val="0"/>
          <w:szCs w:val="22"/>
          <w:lang w:val="en-US"/>
        </w:rPr>
        <w:t xml:space="preserve">In supporting </w:t>
      </w:r>
      <w:proofErr w:type="gramStart"/>
      <w:r w:rsidRPr="001B030E">
        <w:rPr>
          <w:rFonts w:eastAsia="Verdana" w:cs="Tahoma"/>
          <w:color w:val="151515"/>
          <w:kern w:val="0"/>
          <w:szCs w:val="22"/>
          <w:lang w:val="en-US"/>
        </w:rPr>
        <w:t>flexibility where</w:t>
      </w:r>
      <w:proofErr w:type="gramEnd"/>
      <w:r w:rsidRPr="001B030E">
        <w:rPr>
          <w:rFonts w:eastAsia="Verdana" w:cs="Tahoma"/>
          <w:color w:val="151515"/>
          <w:kern w:val="0"/>
          <w:szCs w:val="22"/>
          <w:lang w:val="en-US"/>
        </w:rPr>
        <w:t xml:space="preserve"> there are valid and genuine factors in not being able to obtain direct observation in the workplace e.g. individual considerations, environment and practice sensitivities. Occasions where this is needed must be discussed and agreed with the AO/B. This should not be the sole primary method used in place of all observations</w:t>
      </w:r>
    </w:p>
    <w:p w14:paraId="25DFE74C" w14:textId="77777777" w:rsidR="00DA18D1" w:rsidRPr="001B030E" w:rsidRDefault="00DA18D1" w:rsidP="00DA18D1">
      <w:pPr>
        <w:pStyle w:val="ListParagraph"/>
        <w:numPr>
          <w:ilvl w:val="0"/>
          <w:numId w:val="17"/>
        </w:numPr>
        <w:rPr>
          <w:rFonts w:eastAsia="Verdana" w:cs="Tahoma"/>
          <w:color w:val="151515"/>
          <w:kern w:val="0"/>
          <w:szCs w:val="22"/>
          <w:lang w:val="en-US"/>
        </w:rPr>
      </w:pPr>
      <w:r w:rsidRPr="001B030E">
        <w:rPr>
          <w:rFonts w:eastAsia="Verdana" w:cs="Tahoma"/>
          <w:color w:val="151515"/>
          <w:kern w:val="0"/>
          <w:szCs w:val="22"/>
          <w:lang w:val="en-US"/>
        </w:rPr>
        <w:t xml:space="preserve">Where allowed as per the assessment strategy </w:t>
      </w:r>
    </w:p>
    <w:p w14:paraId="19B91A97" w14:textId="77777777" w:rsidR="00DA18D1" w:rsidRPr="001B030E" w:rsidRDefault="00DA18D1" w:rsidP="00DA18D1">
      <w:pPr>
        <w:rPr>
          <w:rFonts w:eastAsia="Verdana" w:cs="Tahoma"/>
          <w:color w:val="151515"/>
          <w:kern w:val="0"/>
          <w:szCs w:val="22"/>
          <w:lang w:val="en-US"/>
        </w:rPr>
      </w:pPr>
    </w:p>
    <w:p w14:paraId="6D3DCD5F" w14:textId="77777777" w:rsidR="00DA18D1" w:rsidRDefault="00DA18D1" w:rsidP="00DA18D1">
      <w:pPr>
        <w:rPr>
          <w:rFonts w:eastAsia="Verdana" w:cs="Tahoma"/>
          <w:color w:val="151515"/>
          <w:kern w:val="0"/>
          <w:szCs w:val="22"/>
          <w:lang w:val="en-US"/>
        </w:rPr>
      </w:pPr>
      <w:r w:rsidRPr="001B030E">
        <w:rPr>
          <w:rFonts w:eastAsia="Verdana" w:cs="Tahoma"/>
          <w:b/>
          <w:bCs/>
          <w:color w:val="151515"/>
          <w:kern w:val="0"/>
          <w:szCs w:val="22"/>
          <w:lang w:val="en-US"/>
        </w:rPr>
        <w:t>2.11.</w:t>
      </w:r>
      <w:r w:rsidRPr="001B030E">
        <w:rPr>
          <w:rFonts w:eastAsia="Verdana" w:cs="Tahoma"/>
          <w:color w:val="151515"/>
          <w:kern w:val="0"/>
          <w:szCs w:val="22"/>
          <w:lang w:val="en-US"/>
        </w:rPr>
        <w:t xml:space="preserve"> The use of expert witnesses should be determined and agreed by the assessor, in line with internal quality assurance arrangements and AO/B requirements for assessment of units within the qualification and the sector. The assessor remains responsible for supporting the expert witness through the process and making the final assessment decision.</w:t>
      </w:r>
    </w:p>
    <w:p w14:paraId="76FCB064" w14:textId="77777777" w:rsidR="00DA18D1" w:rsidRDefault="00DA18D1" w:rsidP="00DA18D1">
      <w:pPr>
        <w:rPr>
          <w:rFonts w:eastAsia="Verdana" w:cs="Tahoma"/>
          <w:color w:val="151515"/>
          <w:kern w:val="0"/>
          <w:szCs w:val="22"/>
          <w:lang w:val="en-US"/>
        </w:rPr>
      </w:pPr>
    </w:p>
    <w:p w14:paraId="5707E855" w14:textId="77777777" w:rsidR="00DA18D1" w:rsidRPr="00A55323" w:rsidRDefault="00DA18D1" w:rsidP="00DA18D1">
      <w:pPr>
        <w:rPr>
          <w:rFonts w:eastAsia="Verdana" w:cs="Tahoma"/>
          <w:b/>
          <w:bCs/>
          <w:color w:val="151515"/>
          <w:kern w:val="0"/>
          <w:szCs w:val="22"/>
          <w:lang w:val="en-US"/>
        </w:rPr>
      </w:pPr>
      <w:r w:rsidRPr="00A55323">
        <w:rPr>
          <w:rFonts w:eastAsia="Verdana" w:cs="Tahoma"/>
          <w:b/>
          <w:bCs/>
          <w:color w:val="151515"/>
          <w:kern w:val="0"/>
          <w:szCs w:val="22"/>
          <w:lang w:val="en-US"/>
        </w:rPr>
        <w:t>3 Assessment of knowledge-based learning outcomes</w:t>
      </w:r>
    </w:p>
    <w:p w14:paraId="6568F665" w14:textId="77777777" w:rsidR="00DA18D1" w:rsidRPr="00A55323" w:rsidRDefault="00DA18D1" w:rsidP="00DA18D1">
      <w:pPr>
        <w:rPr>
          <w:rFonts w:eastAsia="Verdana" w:cs="Tahoma"/>
          <w:color w:val="151515"/>
          <w:kern w:val="0"/>
          <w:szCs w:val="22"/>
          <w:lang w:val="en-US"/>
        </w:rPr>
      </w:pPr>
    </w:p>
    <w:p w14:paraId="06C161A7" w14:textId="77777777" w:rsidR="00DA18D1" w:rsidRPr="00A55323" w:rsidRDefault="00DA18D1" w:rsidP="00DA18D1">
      <w:pPr>
        <w:rPr>
          <w:rFonts w:eastAsia="Verdana" w:cs="Tahoma"/>
          <w:color w:val="151515"/>
          <w:kern w:val="0"/>
          <w:szCs w:val="22"/>
          <w:lang w:val="en-US"/>
        </w:rPr>
      </w:pPr>
      <w:r w:rsidRPr="00A55323">
        <w:rPr>
          <w:rFonts w:eastAsia="Verdana" w:cs="Tahoma"/>
          <w:b/>
          <w:bCs/>
          <w:color w:val="151515"/>
          <w:kern w:val="0"/>
          <w:szCs w:val="22"/>
          <w:lang w:val="en-US"/>
        </w:rPr>
        <w:t>3.1.</w:t>
      </w:r>
      <w:r w:rsidRPr="00A55323">
        <w:rPr>
          <w:rFonts w:eastAsia="Verdana" w:cs="Tahoma"/>
          <w:color w:val="151515"/>
          <w:kern w:val="0"/>
          <w:szCs w:val="22"/>
          <w:lang w:val="en-US"/>
        </w:rPr>
        <w:t xml:space="preserve"> The assessment of knowledge-based learning outcomes: </w:t>
      </w:r>
    </w:p>
    <w:p w14:paraId="43CBF8CB" w14:textId="77777777" w:rsidR="00DA18D1" w:rsidRPr="00A55323" w:rsidRDefault="00DA18D1" w:rsidP="00DA18D1">
      <w:pPr>
        <w:rPr>
          <w:rFonts w:eastAsia="Verdana" w:cs="Tahoma"/>
          <w:color w:val="151515"/>
          <w:kern w:val="0"/>
          <w:szCs w:val="22"/>
          <w:lang w:val="en-US"/>
        </w:rPr>
      </w:pPr>
    </w:p>
    <w:p w14:paraId="03145546"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color w:val="151515"/>
          <w:kern w:val="0"/>
          <w:szCs w:val="22"/>
          <w:lang w:val="en-US"/>
        </w:rPr>
        <w:t>May take place in or outside of a real work environment</w:t>
      </w:r>
    </w:p>
    <w:p w14:paraId="3E180385"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b/>
          <w:bCs/>
          <w:color w:val="151515"/>
          <w:kern w:val="0"/>
          <w:szCs w:val="22"/>
          <w:lang w:val="en-US"/>
        </w:rPr>
        <w:t>Must</w:t>
      </w:r>
      <w:r w:rsidRPr="00A55323">
        <w:rPr>
          <w:rFonts w:eastAsia="Verdana" w:cs="Tahoma"/>
          <w:color w:val="151515"/>
          <w:kern w:val="0"/>
          <w:szCs w:val="22"/>
          <w:lang w:val="en-US"/>
        </w:rPr>
        <w:t xml:space="preserve"> be made by an occupationally qualified and knowledgeable assessor, qualified to make assessment decisions </w:t>
      </w:r>
    </w:p>
    <w:p w14:paraId="3A4BDBC9"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b/>
          <w:bCs/>
          <w:color w:val="151515"/>
          <w:kern w:val="0"/>
          <w:szCs w:val="22"/>
          <w:lang w:val="en-US"/>
        </w:rPr>
        <w:t>Must</w:t>
      </w:r>
      <w:r w:rsidRPr="00A55323">
        <w:rPr>
          <w:rFonts w:eastAsia="Verdana" w:cs="Tahoma"/>
          <w:color w:val="151515"/>
          <w:kern w:val="0"/>
          <w:szCs w:val="22"/>
          <w:lang w:val="en-US"/>
        </w:rPr>
        <w:t xml:space="preserve"> be robust, reliable, valid and current </w:t>
      </w:r>
    </w:p>
    <w:p w14:paraId="0B3B9007"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color w:val="151515"/>
          <w:kern w:val="0"/>
          <w:szCs w:val="22"/>
          <w:lang w:val="en-US"/>
        </w:rPr>
        <w:t xml:space="preserve">Can be supported by eLearning </w:t>
      </w:r>
      <w:proofErr w:type="spellStart"/>
      <w:r w:rsidRPr="00A55323">
        <w:rPr>
          <w:rFonts w:eastAsia="Verdana" w:cs="Tahoma"/>
          <w:color w:val="151515"/>
          <w:kern w:val="0"/>
          <w:szCs w:val="22"/>
          <w:lang w:val="en-US"/>
        </w:rPr>
        <w:t>programmes</w:t>
      </w:r>
      <w:proofErr w:type="spellEnd"/>
      <w:r w:rsidRPr="00A55323">
        <w:rPr>
          <w:rFonts w:eastAsia="Verdana" w:cs="Tahoma"/>
          <w:color w:val="151515"/>
          <w:kern w:val="0"/>
          <w:szCs w:val="22"/>
          <w:lang w:val="en-US"/>
        </w:rPr>
        <w:t xml:space="preserve"> to support overall summative assessment, by helping learners acquire and review knowledge, but they cannot replace practical assessment in a real work environment  </w:t>
      </w:r>
    </w:p>
    <w:p w14:paraId="07112680"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color w:val="151515"/>
          <w:kern w:val="0"/>
          <w:szCs w:val="22"/>
          <w:lang w:val="en-US"/>
        </w:rPr>
        <w:t xml:space="preserve">May include pre-set automated tests (such as multiple-choice questions) which contribute evidence towards summative decisions. However, they </w:t>
      </w:r>
      <w:r w:rsidRPr="00A55323">
        <w:rPr>
          <w:rFonts w:eastAsia="Verdana" w:cs="Tahoma"/>
          <w:b/>
          <w:bCs/>
          <w:color w:val="151515"/>
          <w:kern w:val="0"/>
          <w:szCs w:val="22"/>
          <w:lang w:val="en-US"/>
        </w:rPr>
        <w:t>must</w:t>
      </w:r>
      <w:r w:rsidRPr="00A55323">
        <w:rPr>
          <w:rFonts w:eastAsia="Verdana" w:cs="Tahoma"/>
          <w:color w:val="151515"/>
          <w:kern w:val="0"/>
          <w:szCs w:val="22"/>
          <w:lang w:val="en-US"/>
        </w:rPr>
        <w:t xml:space="preserve"> be complemented by direct assessment methods that demonstrate the learner’s ability to apply knowledge in real work situations</w:t>
      </w:r>
    </w:p>
    <w:p w14:paraId="37FEBAB1" w14:textId="77777777" w:rsidR="00DA18D1" w:rsidRPr="00A55323" w:rsidRDefault="00DA18D1" w:rsidP="00DA18D1">
      <w:pPr>
        <w:pStyle w:val="ListParagraph"/>
        <w:numPr>
          <w:ilvl w:val="0"/>
          <w:numId w:val="18"/>
        </w:numPr>
        <w:rPr>
          <w:rFonts w:eastAsia="Verdana" w:cs="Tahoma"/>
          <w:color w:val="151515"/>
          <w:kern w:val="0"/>
          <w:szCs w:val="22"/>
          <w:lang w:val="en-US"/>
        </w:rPr>
      </w:pPr>
      <w:r w:rsidRPr="00A55323">
        <w:rPr>
          <w:rFonts w:eastAsia="Verdana" w:cs="Tahoma"/>
          <w:b/>
          <w:bCs/>
          <w:color w:val="151515"/>
          <w:kern w:val="0"/>
          <w:szCs w:val="22"/>
          <w:lang w:val="en-US"/>
        </w:rPr>
        <w:t>Must</w:t>
      </w:r>
      <w:r w:rsidRPr="00A55323">
        <w:rPr>
          <w:rFonts w:eastAsia="Verdana" w:cs="Tahoma"/>
          <w:color w:val="151515"/>
          <w:kern w:val="0"/>
          <w:szCs w:val="22"/>
          <w:lang w:val="en-US"/>
        </w:rPr>
        <w:t xml:space="preserve"> </w:t>
      </w:r>
      <w:proofErr w:type="gramStart"/>
      <w:r w:rsidRPr="00A55323">
        <w:rPr>
          <w:rFonts w:eastAsia="Verdana" w:cs="Tahoma"/>
          <w:color w:val="151515"/>
          <w:kern w:val="0"/>
          <w:szCs w:val="22"/>
          <w:lang w:val="en-US"/>
        </w:rPr>
        <w:t>take into account</w:t>
      </w:r>
      <w:proofErr w:type="gramEnd"/>
      <w:r w:rsidRPr="00A55323">
        <w:rPr>
          <w:rFonts w:eastAsia="Verdana" w:cs="Tahoma"/>
          <w:color w:val="151515"/>
          <w:kern w:val="0"/>
          <w:szCs w:val="22"/>
          <w:lang w:val="en-US"/>
        </w:rPr>
        <w:t xml:space="preserve"> APL/RPL to avoid duplication of learning</w:t>
      </w:r>
    </w:p>
    <w:p w14:paraId="424CE900" w14:textId="77777777" w:rsidR="00DA18D1" w:rsidRDefault="00DA18D1" w:rsidP="00DA18D1">
      <w:pPr>
        <w:rPr>
          <w:rFonts w:eastAsia="Verdana" w:cs="Tahoma"/>
          <w:color w:val="151515"/>
          <w:kern w:val="0"/>
          <w:szCs w:val="22"/>
          <w:lang w:val="en-US"/>
        </w:rPr>
      </w:pPr>
    </w:p>
    <w:p w14:paraId="1B937088" w14:textId="77777777" w:rsidR="00DA18D1" w:rsidRPr="00800FA4" w:rsidRDefault="00DA18D1" w:rsidP="00DA18D1">
      <w:pPr>
        <w:rPr>
          <w:rFonts w:eastAsia="Verdana" w:cs="Tahoma"/>
          <w:b/>
          <w:bCs/>
          <w:color w:val="151515"/>
          <w:kern w:val="0"/>
          <w:szCs w:val="22"/>
          <w:lang w:val="en-US"/>
        </w:rPr>
      </w:pPr>
      <w:r w:rsidRPr="00800FA4">
        <w:rPr>
          <w:rFonts w:eastAsia="Verdana" w:cs="Tahoma"/>
          <w:b/>
          <w:bCs/>
          <w:color w:val="151515"/>
          <w:kern w:val="0"/>
          <w:szCs w:val="22"/>
          <w:lang w:val="en-US"/>
        </w:rPr>
        <w:t>4 Recording and documentation</w:t>
      </w:r>
    </w:p>
    <w:p w14:paraId="0250C87C" w14:textId="77777777" w:rsidR="00DA18D1" w:rsidRPr="00800FA4" w:rsidRDefault="00DA18D1" w:rsidP="00DA18D1">
      <w:pPr>
        <w:rPr>
          <w:rFonts w:eastAsia="Verdana" w:cs="Tahoma"/>
          <w:color w:val="151515"/>
          <w:kern w:val="0"/>
          <w:szCs w:val="22"/>
          <w:lang w:val="en-US"/>
        </w:rPr>
      </w:pPr>
    </w:p>
    <w:p w14:paraId="7027DD90" w14:textId="77777777" w:rsidR="00DA18D1" w:rsidRDefault="00DA18D1" w:rsidP="00DA18D1">
      <w:pPr>
        <w:rPr>
          <w:rFonts w:eastAsia="Verdana" w:cs="Tahoma"/>
          <w:color w:val="151515"/>
          <w:kern w:val="0"/>
          <w:szCs w:val="22"/>
          <w:lang w:val="en-US"/>
        </w:rPr>
      </w:pPr>
      <w:r w:rsidRPr="00800FA4">
        <w:rPr>
          <w:rFonts w:eastAsia="Verdana" w:cs="Tahoma"/>
          <w:b/>
          <w:bCs/>
          <w:color w:val="151515"/>
          <w:kern w:val="0"/>
          <w:szCs w:val="22"/>
          <w:lang w:val="en-US"/>
        </w:rPr>
        <w:t>4.1.</w:t>
      </w:r>
      <w:r w:rsidRPr="00800FA4">
        <w:rPr>
          <w:rFonts w:eastAsia="Verdana" w:cs="Tahoma"/>
          <w:color w:val="151515"/>
          <w:kern w:val="0"/>
          <w:szCs w:val="22"/>
          <w:lang w:val="en-US"/>
        </w:rPr>
        <w:t xml:space="preserve"> All assessment and quality assurance evidence, regardless of format, </w:t>
      </w:r>
      <w:r w:rsidRPr="00800FA4">
        <w:rPr>
          <w:rFonts w:eastAsia="Verdana" w:cs="Tahoma"/>
          <w:b/>
          <w:bCs/>
          <w:color w:val="151515"/>
          <w:kern w:val="0"/>
          <w:szCs w:val="22"/>
          <w:lang w:val="en-US"/>
        </w:rPr>
        <w:t>must</w:t>
      </w:r>
      <w:r w:rsidRPr="00800FA4">
        <w:rPr>
          <w:rFonts w:eastAsia="Verdana" w:cs="Tahoma"/>
          <w:color w:val="151515"/>
          <w:kern w:val="0"/>
          <w:szCs w:val="22"/>
          <w:lang w:val="en-US"/>
        </w:rPr>
        <w:t xml:space="preserve"> comply with confidentiality and data protection laws. Information </w:t>
      </w:r>
      <w:r w:rsidRPr="00800FA4">
        <w:rPr>
          <w:rFonts w:eastAsia="Verdana" w:cs="Tahoma"/>
          <w:b/>
          <w:bCs/>
          <w:color w:val="151515"/>
          <w:kern w:val="0"/>
          <w:szCs w:val="22"/>
          <w:lang w:val="en-US"/>
        </w:rPr>
        <w:t>must</w:t>
      </w:r>
      <w:r w:rsidRPr="00800FA4">
        <w:rPr>
          <w:rFonts w:eastAsia="Verdana" w:cs="Tahoma"/>
          <w:color w:val="151515"/>
          <w:kern w:val="0"/>
          <w:szCs w:val="22"/>
          <w:lang w:val="en-US"/>
        </w:rPr>
        <w:t xml:space="preserve"> be traceable, auditable, authenticated, and meet assessment principles. In addition, no recordings should compromise anyone’s privacy or dignity. As such, clear and robust </w:t>
      </w:r>
      <w:proofErr w:type="gramStart"/>
      <w:r w:rsidRPr="00800FA4">
        <w:rPr>
          <w:rFonts w:eastAsia="Verdana" w:cs="Tahoma"/>
          <w:color w:val="151515"/>
          <w:kern w:val="0"/>
          <w:szCs w:val="22"/>
          <w:lang w:val="en-US"/>
        </w:rPr>
        <w:t>referencing</w:t>
      </w:r>
      <w:proofErr w:type="gramEnd"/>
      <w:r w:rsidRPr="00800FA4">
        <w:rPr>
          <w:rFonts w:eastAsia="Verdana" w:cs="Tahoma"/>
          <w:color w:val="151515"/>
          <w:kern w:val="0"/>
          <w:szCs w:val="22"/>
          <w:lang w:val="en-US"/>
        </w:rPr>
        <w:t xml:space="preserve"> is necessary to establish a relationship between the evidence and the assessment standard, which validates competence. Referencing should </w:t>
      </w:r>
      <w:r w:rsidRPr="00800FA4">
        <w:rPr>
          <w:rFonts w:eastAsia="Verdana" w:cs="Tahoma"/>
          <w:color w:val="151515"/>
          <w:kern w:val="0"/>
          <w:szCs w:val="22"/>
          <w:lang w:val="en-US"/>
        </w:rPr>
        <w:lastRenderedPageBreak/>
        <w:t>clearly indicate the specific location within the evidence where the relevant skills and knowledge are claimed, either in paper-based or e-portfolios.</w:t>
      </w:r>
    </w:p>
    <w:p w14:paraId="446BD713" w14:textId="77777777" w:rsidR="00DA18D1" w:rsidRDefault="00DA18D1" w:rsidP="00DA18D1">
      <w:pPr>
        <w:rPr>
          <w:rFonts w:eastAsia="Verdana" w:cs="Tahoma"/>
          <w:color w:val="151515"/>
          <w:kern w:val="0"/>
          <w:szCs w:val="22"/>
          <w:lang w:val="en-US"/>
        </w:rPr>
      </w:pPr>
    </w:p>
    <w:p w14:paraId="7826C4BF" w14:textId="77777777" w:rsidR="00DA18D1" w:rsidRPr="00800FA4" w:rsidRDefault="00DA18D1" w:rsidP="00DA18D1">
      <w:pPr>
        <w:rPr>
          <w:rFonts w:eastAsia="Verdana" w:cs="Tahoma"/>
          <w:b/>
          <w:bCs/>
          <w:color w:val="151515"/>
          <w:kern w:val="0"/>
          <w:szCs w:val="22"/>
          <w:lang w:val="en-US"/>
        </w:rPr>
      </w:pPr>
      <w:r w:rsidRPr="00800FA4">
        <w:rPr>
          <w:rFonts w:eastAsia="Verdana" w:cs="Tahoma"/>
          <w:b/>
          <w:bCs/>
          <w:color w:val="151515"/>
          <w:kern w:val="0"/>
          <w:szCs w:val="22"/>
          <w:lang w:val="en-US"/>
        </w:rPr>
        <w:t xml:space="preserve">5 Use of technology in the assessment process </w:t>
      </w:r>
    </w:p>
    <w:p w14:paraId="0256D338" w14:textId="77777777" w:rsidR="00DA18D1" w:rsidRPr="00800FA4" w:rsidRDefault="00DA18D1" w:rsidP="00DA18D1">
      <w:pPr>
        <w:rPr>
          <w:rFonts w:eastAsia="Verdana" w:cs="Tahoma"/>
          <w:color w:val="151515"/>
          <w:kern w:val="0"/>
          <w:szCs w:val="22"/>
          <w:lang w:val="en-US"/>
        </w:rPr>
      </w:pPr>
    </w:p>
    <w:p w14:paraId="57F1BA53" w14:textId="77777777" w:rsidR="00DA18D1" w:rsidRPr="00800FA4" w:rsidRDefault="00DA18D1" w:rsidP="00DA18D1">
      <w:pPr>
        <w:rPr>
          <w:rFonts w:eastAsia="Verdana" w:cs="Tahoma"/>
          <w:color w:val="151515"/>
          <w:kern w:val="0"/>
          <w:szCs w:val="22"/>
          <w:lang w:val="en-US"/>
        </w:rPr>
      </w:pPr>
      <w:r w:rsidRPr="00800FA4">
        <w:rPr>
          <w:rFonts w:eastAsia="Verdana" w:cs="Tahoma"/>
          <w:b/>
          <w:bCs/>
          <w:color w:val="151515"/>
          <w:kern w:val="0"/>
          <w:szCs w:val="22"/>
          <w:lang w:val="en-US"/>
        </w:rPr>
        <w:t>5.1.</w:t>
      </w:r>
      <w:r w:rsidRPr="00800FA4">
        <w:rPr>
          <w:rFonts w:eastAsia="Verdana" w:cs="Tahoma"/>
          <w:color w:val="151515"/>
          <w:kern w:val="0"/>
          <w:szCs w:val="22"/>
          <w:lang w:val="en-US"/>
        </w:rPr>
        <w:t xml:space="preserve"> </w:t>
      </w:r>
      <w:proofErr w:type="spellStart"/>
      <w:r w:rsidRPr="00800FA4">
        <w:rPr>
          <w:rFonts w:eastAsia="Verdana" w:cs="Tahoma"/>
          <w:color w:val="151515"/>
          <w:kern w:val="0"/>
          <w:szCs w:val="22"/>
          <w:lang w:val="en-US"/>
        </w:rPr>
        <w:t>Centres</w:t>
      </w:r>
      <w:proofErr w:type="spellEnd"/>
      <w:r w:rsidRPr="00800FA4">
        <w:rPr>
          <w:rFonts w:eastAsia="Verdana" w:cs="Tahoma"/>
          <w:color w:val="151515"/>
          <w:kern w:val="0"/>
          <w:szCs w:val="22"/>
          <w:lang w:val="en-US"/>
        </w:rPr>
        <w:t xml:space="preserve"> should have in place robust policies and procedures regarding Artificial Intelligence (AI) and technology, and these </w:t>
      </w:r>
      <w:r w:rsidRPr="00800FA4">
        <w:rPr>
          <w:rFonts w:eastAsia="Verdana" w:cs="Tahoma"/>
          <w:b/>
          <w:bCs/>
          <w:color w:val="151515"/>
          <w:kern w:val="0"/>
          <w:szCs w:val="22"/>
          <w:lang w:val="en-US"/>
        </w:rPr>
        <w:t>must</w:t>
      </w:r>
      <w:r w:rsidRPr="00800FA4">
        <w:rPr>
          <w:rFonts w:eastAsia="Verdana" w:cs="Tahoma"/>
          <w:color w:val="151515"/>
          <w:kern w:val="0"/>
          <w:szCs w:val="22"/>
          <w:lang w:val="en-US"/>
        </w:rPr>
        <w:t xml:space="preserve"> meet requirements as set out by the AO/B. </w:t>
      </w:r>
    </w:p>
    <w:p w14:paraId="6F85D7B8" w14:textId="77777777" w:rsidR="00DA18D1" w:rsidRPr="00800FA4" w:rsidRDefault="00DA18D1" w:rsidP="00DA18D1">
      <w:pPr>
        <w:rPr>
          <w:rFonts w:eastAsia="Verdana" w:cs="Tahoma"/>
          <w:color w:val="151515"/>
          <w:kern w:val="0"/>
          <w:szCs w:val="22"/>
          <w:lang w:val="en-US"/>
        </w:rPr>
      </w:pPr>
    </w:p>
    <w:p w14:paraId="7CB1AF51" w14:textId="77777777" w:rsidR="00DA18D1" w:rsidRPr="00800FA4" w:rsidRDefault="00DA18D1" w:rsidP="00DA18D1">
      <w:pPr>
        <w:rPr>
          <w:rFonts w:eastAsia="Verdana" w:cs="Tahoma"/>
          <w:color w:val="151515"/>
          <w:kern w:val="0"/>
          <w:szCs w:val="22"/>
          <w:lang w:val="en-US"/>
        </w:rPr>
      </w:pPr>
      <w:r w:rsidRPr="00800FA4">
        <w:rPr>
          <w:rFonts w:eastAsia="Verdana" w:cs="Tahoma"/>
          <w:b/>
          <w:bCs/>
          <w:color w:val="151515"/>
          <w:kern w:val="0"/>
          <w:szCs w:val="22"/>
          <w:lang w:val="en-US"/>
        </w:rPr>
        <w:t>5.2.</w:t>
      </w:r>
      <w:r w:rsidRPr="00800FA4">
        <w:rPr>
          <w:rFonts w:eastAsia="Verdana" w:cs="Tahoma"/>
          <w:color w:val="151515"/>
          <w:kern w:val="0"/>
          <w:szCs w:val="22"/>
          <w:lang w:val="en-US"/>
        </w:rPr>
        <w:t xml:space="preserve"> Technology, platforms, and e-portfolios can support assessment by enabling planning, reviews, learner reflection, professional discussions, and capturing evidence from expert witnesses. When using technology in these contexts, ensure: </w:t>
      </w:r>
    </w:p>
    <w:p w14:paraId="479FB1D5" w14:textId="77777777" w:rsidR="00DA18D1" w:rsidRPr="00800FA4" w:rsidRDefault="00DA18D1" w:rsidP="00DA18D1">
      <w:pPr>
        <w:rPr>
          <w:rFonts w:eastAsia="Verdana" w:cs="Tahoma"/>
          <w:color w:val="151515"/>
          <w:kern w:val="0"/>
          <w:szCs w:val="22"/>
          <w:lang w:val="en-US"/>
        </w:rPr>
      </w:pPr>
    </w:p>
    <w:p w14:paraId="54761883" w14:textId="77777777" w:rsidR="00DA18D1" w:rsidRPr="00800FA4" w:rsidRDefault="00DA18D1" w:rsidP="00DA18D1">
      <w:pPr>
        <w:pStyle w:val="ListParagraph"/>
        <w:numPr>
          <w:ilvl w:val="0"/>
          <w:numId w:val="19"/>
        </w:numPr>
        <w:rPr>
          <w:rFonts w:eastAsia="Verdana" w:cs="Tahoma"/>
          <w:color w:val="151515"/>
          <w:kern w:val="0"/>
          <w:szCs w:val="22"/>
          <w:lang w:val="en-US"/>
        </w:rPr>
      </w:pPr>
      <w:r w:rsidRPr="00800FA4">
        <w:rPr>
          <w:rFonts w:eastAsia="Verdana" w:cs="Tahoma"/>
          <w:color w:val="151515"/>
          <w:kern w:val="0"/>
          <w:szCs w:val="22"/>
          <w:lang w:val="en-US"/>
        </w:rPr>
        <w:t xml:space="preserve">Recording, storage, and access comply with confidentiality and data protection legislation </w:t>
      </w:r>
    </w:p>
    <w:p w14:paraId="51973527" w14:textId="77777777" w:rsidR="00DA18D1" w:rsidRDefault="00DA18D1" w:rsidP="00DA18D1">
      <w:pPr>
        <w:pStyle w:val="ListParagraph"/>
        <w:numPr>
          <w:ilvl w:val="0"/>
          <w:numId w:val="19"/>
        </w:numPr>
        <w:rPr>
          <w:rFonts w:eastAsia="Verdana" w:cs="Tahoma"/>
          <w:color w:val="151515"/>
          <w:kern w:val="0"/>
          <w:szCs w:val="22"/>
          <w:lang w:val="en-US"/>
        </w:rPr>
      </w:pPr>
      <w:r w:rsidRPr="00800FA4">
        <w:rPr>
          <w:rFonts w:eastAsia="Verdana" w:cs="Tahoma"/>
          <w:color w:val="151515"/>
          <w:kern w:val="0"/>
          <w:szCs w:val="22"/>
          <w:lang w:val="en-US"/>
        </w:rPr>
        <w:t>Individuals receiving care or support and others are not unintentionally recorded</w:t>
      </w:r>
    </w:p>
    <w:p w14:paraId="30DEF1A9" w14:textId="77777777" w:rsidR="00DA18D1" w:rsidRPr="00C44786" w:rsidRDefault="00DA18D1" w:rsidP="00DA18D1">
      <w:pPr>
        <w:pStyle w:val="ListParagraph"/>
        <w:numPr>
          <w:ilvl w:val="0"/>
          <w:numId w:val="19"/>
        </w:numPr>
        <w:rPr>
          <w:rFonts w:eastAsia="Verdana" w:cs="Tahoma"/>
          <w:color w:val="151515"/>
          <w:kern w:val="0"/>
          <w:szCs w:val="22"/>
          <w:lang w:val="en-US"/>
        </w:rPr>
      </w:pPr>
      <w:r w:rsidRPr="00C44786">
        <w:rPr>
          <w:rFonts w:eastAsia="Verdana" w:cs="Tahoma"/>
          <w:color w:val="151515"/>
          <w:kern w:val="0"/>
          <w:szCs w:val="22"/>
          <w:lang w:val="en-US"/>
        </w:rPr>
        <w:t>Informed consent must be freely given by everyone involved in the assessment and this must be documented</w:t>
      </w:r>
    </w:p>
    <w:p w14:paraId="73E9A7B9" w14:textId="77777777" w:rsidR="00DA18D1" w:rsidRPr="00800FA4" w:rsidRDefault="00DA18D1" w:rsidP="00DA18D1">
      <w:pPr>
        <w:rPr>
          <w:rFonts w:eastAsia="Verdana" w:cs="Tahoma"/>
          <w:color w:val="151515"/>
          <w:kern w:val="0"/>
          <w:szCs w:val="22"/>
          <w:lang w:val="en-US"/>
        </w:rPr>
      </w:pPr>
    </w:p>
    <w:p w14:paraId="65D46169" w14:textId="77777777" w:rsidR="00DA18D1" w:rsidRPr="00800FA4" w:rsidRDefault="00DA18D1" w:rsidP="00DA18D1">
      <w:pPr>
        <w:rPr>
          <w:rFonts w:eastAsia="Verdana" w:cs="Tahoma"/>
          <w:color w:val="151515"/>
          <w:kern w:val="0"/>
          <w:szCs w:val="22"/>
          <w:lang w:val="en-US"/>
        </w:rPr>
      </w:pPr>
      <w:r w:rsidRPr="00C44786">
        <w:rPr>
          <w:rFonts w:eastAsia="Verdana" w:cs="Tahoma"/>
          <w:b/>
          <w:bCs/>
          <w:color w:val="151515"/>
          <w:kern w:val="0"/>
          <w:szCs w:val="22"/>
          <w:lang w:val="en-US"/>
        </w:rPr>
        <w:t>5.3.</w:t>
      </w:r>
      <w:r w:rsidRPr="00800FA4">
        <w:rPr>
          <w:rFonts w:eastAsia="Verdana" w:cs="Tahoma"/>
          <w:color w:val="151515"/>
          <w:kern w:val="0"/>
          <w:szCs w:val="22"/>
          <w:lang w:val="en-US"/>
        </w:rPr>
        <w:t xml:space="preserve"> Using technology to observe and verify learner competency (remote observation) is not allowed if it risks anyone’s privacy, dignity, or confidentiality. </w:t>
      </w:r>
    </w:p>
    <w:p w14:paraId="1FA9E711" w14:textId="77777777" w:rsidR="00DA18D1" w:rsidRPr="00800FA4" w:rsidRDefault="00DA18D1" w:rsidP="00DA18D1">
      <w:pPr>
        <w:rPr>
          <w:rFonts w:eastAsia="Verdana" w:cs="Tahoma"/>
          <w:color w:val="151515"/>
          <w:kern w:val="0"/>
          <w:szCs w:val="22"/>
          <w:lang w:val="en-US"/>
        </w:rPr>
      </w:pPr>
    </w:p>
    <w:p w14:paraId="54123C8F" w14:textId="77777777" w:rsidR="00DA18D1" w:rsidRPr="00800FA4" w:rsidRDefault="00DA18D1" w:rsidP="00DA18D1">
      <w:pPr>
        <w:rPr>
          <w:rFonts w:eastAsia="Verdana" w:cs="Tahoma"/>
          <w:color w:val="151515"/>
          <w:kern w:val="0"/>
          <w:szCs w:val="22"/>
          <w:lang w:val="en-US"/>
        </w:rPr>
      </w:pPr>
      <w:r w:rsidRPr="00C44786">
        <w:rPr>
          <w:rFonts w:eastAsia="Verdana" w:cs="Tahoma"/>
          <w:b/>
          <w:bCs/>
          <w:color w:val="151515"/>
          <w:kern w:val="0"/>
          <w:szCs w:val="22"/>
          <w:lang w:val="en-US"/>
        </w:rPr>
        <w:t>5.4.</w:t>
      </w:r>
      <w:r w:rsidRPr="00800FA4">
        <w:rPr>
          <w:rFonts w:eastAsia="Verdana" w:cs="Tahoma"/>
          <w:color w:val="151515"/>
          <w:kern w:val="0"/>
          <w:szCs w:val="22"/>
          <w:lang w:val="en-US"/>
        </w:rPr>
        <w:t xml:space="preserve"> Where permitted by sector or qualification guidelines, technology may be used to remotely observe learners’ task-based competencies, such as online meetings or remote support to colleagues. Such evidence </w:t>
      </w:r>
      <w:r w:rsidRPr="00C44786">
        <w:rPr>
          <w:rFonts w:eastAsia="Verdana" w:cs="Tahoma"/>
          <w:b/>
          <w:bCs/>
          <w:color w:val="151515"/>
          <w:kern w:val="0"/>
          <w:szCs w:val="22"/>
          <w:lang w:val="en-US"/>
        </w:rPr>
        <w:t>must</w:t>
      </w:r>
      <w:r w:rsidRPr="00800FA4">
        <w:rPr>
          <w:rFonts w:eastAsia="Verdana" w:cs="Tahoma"/>
          <w:color w:val="151515"/>
          <w:kern w:val="0"/>
          <w:szCs w:val="22"/>
          <w:lang w:val="en-US"/>
        </w:rPr>
        <w:t xml:space="preserve"> be clearly marked and distinguished from other types. It should not be used when there is a requirement for direct interaction with individuals using care or support services or others. </w:t>
      </w:r>
    </w:p>
    <w:p w14:paraId="5AAA1B6E" w14:textId="77777777" w:rsidR="00DA18D1" w:rsidRPr="00800FA4" w:rsidRDefault="00DA18D1" w:rsidP="00DA18D1">
      <w:pPr>
        <w:rPr>
          <w:rFonts w:eastAsia="Verdana" w:cs="Tahoma"/>
          <w:color w:val="151515"/>
          <w:kern w:val="0"/>
          <w:szCs w:val="22"/>
          <w:lang w:val="en-US"/>
        </w:rPr>
      </w:pPr>
    </w:p>
    <w:p w14:paraId="4AEB30DD" w14:textId="77777777" w:rsidR="00DA18D1" w:rsidRPr="00800FA4" w:rsidRDefault="00DA18D1" w:rsidP="00DA18D1">
      <w:pPr>
        <w:rPr>
          <w:rFonts w:eastAsia="Verdana" w:cs="Tahoma"/>
          <w:color w:val="151515"/>
          <w:kern w:val="0"/>
          <w:szCs w:val="22"/>
          <w:lang w:val="en-US"/>
        </w:rPr>
      </w:pPr>
      <w:r w:rsidRPr="00C44786">
        <w:rPr>
          <w:rFonts w:eastAsia="Verdana" w:cs="Tahoma"/>
          <w:b/>
          <w:bCs/>
          <w:color w:val="151515"/>
          <w:kern w:val="0"/>
          <w:szCs w:val="22"/>
          <w:lang w:val="en-US"/>
        </w:rPr>
        <w:t>5.5.</w:t>
      </w:r>
      <w:r w:rsidRPr="00800FA4">
        <w:rPr>
          <w:rFonts w:eastAsia="Verdana" w:cs="Tahoma"/>
          <w:color w:val="151515"/>
          <w:kern w:val="0"/>
          <w:szCs w:val="22"/>
          <w:lang w:val="en-US"/>
        </w:rPr>
        <w:t xml:space="preserve"> The remote observation approach in 5.4 is supplementary and does not replace direct observation as the primary assessment method. It should be used to support and enhance planned direct assessments throughout the qualification. </w:t>
      </w:r>
    </w:p>
    <w:p w14:paraId="3BBE6953" w14:textId="77777777" w:rsidR="00DA18D1" w:rsidRPr="00800FA4" w:rsidRDefault="00DA18D1" w:rsidP="00DA18D1">
      <w:pPr>
        <w:rPr>
          <w:rFonts w:eastAsia="Verdana" w:cs="Tahoma"/>
          <w:color w:val="151515"/>
          <w:kern w:val="0"/>
          <w:szCs w:val="22"/>
          <w:lang w:val="en-US"/>
        </w:rPr>
      </w:pPr>
    </w:p>
    <w:p w14:paraId="12DB633B" w14:textId="77777777" w:rsidR="00DA18D1" w:rsidRPr="00800FA4" w:rsidRDefault="00DA18D1" w:rsidP="00DA18D1">
      <w:pPr>
        <w:rPr>
          <w:rFonts w:eastAsia="Verdana" w:cs="Tahoma"/>
          <w:color w:val="151515"/>
          <w:kern w:val="0"/>
          <w:szCs w:val="22"/>
          <w:lang w:val="en-US"/>
        </w:rPr>
      </w:pPr>
      <w:r w:rsidRPr="00C44786">
        <w:rPr>
          <w:rFonts w:eastAsia="Verdana" w:cs="Tahoma"/>
          <w:b/>
          <w:bCs/>
          <w:color w:val="151515"/>
          <w:kern w:val="0"/>
          <w:szCs w:val="22"/>
          <w:lang w:val="en-US"/>
        </w:rPr>
        <w:t>5.6.</w:t>
      </w:r>
      <w:r w:rsidRPr="00800FA4">
        <w:rPr>
          <w:rFonts w:eastAsia="Verdana" w:cs="Tahoma"/>
          <w:color w:val="151515"/>
          <w:kern w:val="0"/>
          <w:szCs w:val="22"/>
          <w:lang w:val="en-US"/>
        </w:rPr>
        <w:t xml:space="preserve"> Centre practices in the use of technology are to be monitored and assured by the AO/B, and this should include </w:t>
      </w:r>
      <w:proofErr w:type="spellStart"/>
      <w:r w:rsidRPr="00800FA4">
        <w:rPr>
          <w:rFonts w:eastAsia="Verdana" w:cs="Tahoma"/>
          <w:color w:val="151515"/>
          <w:kern w:val="0"/>
          <w:szCs w:val="22"/>
          <w:lang w:val="en-US"/>
        </w:rPr>
        <w:t>centre</w:t>
      </w:r>
      <w:proofErr w:type="spellEnd"/>
      <w:r w:rsidRPr="00800FA4">
        <w:rPr>
          <w:rFonts w:eastAsia="Verdana" w:cs="Tahoma"/>
          <w:color w:val="151515"/>
          <w:kern w:val="0"/>
          <w:szCs w:val="22"/>
          <w:lang w:val="en-US"/>
        </w:rPr>
        <w:t xml:space="preserve"> consideration of the following: </w:t>
      </w:r>
    </w:p>
    <w:p w14:paraId="057A8C41" w14:textId="77777777" w:rsidR="00DA18D1" w:rsidRPr="00800FA4" w:rsidRDefault="00DA18D1" w:rsidP="00DA18D1">
      <w:pPr>
        <w:rPr>
          <w:rFonts w:eastAsia="Verdana" w:cs="Tahoma"/>
          <w:color w:val="151515"/>
          <w:kern w:val="0"/>
          <w:szCs w:val="22"/>
          <w:lang w:val="en-US"/>
        </w:rPr>
      </w:pPr>
    </w:p>
    <w:p w14:paraId="49634778"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Use aligns to adherence to any additional guidance set by the AO/B, the qualification, which is being assessed, any specific sector considerations and associated assessment strategies in place </w:t>
      </w:r>
    </w:p>
    <w:p w14:paraId="00B9A6BB"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The </w:t>
      </w:r>
      <w:proofErr w:type="spellStart"/>
      <w:r w:rsidRPr="00C44786">
        <w:rPr>
          <w:rFonts w:eastAsia="Verdana" w:cs="Tahoma"/>
          <w:color w:val="151515"/>
          <w:kern w:val="0"/>
          <w:szCs w:val="22"/>
          <w:lang w:val="en-US"/>
        </w:rPr>
        <w:t>centre</w:t>
      </w:r>
      <w:proofErr w:type="spellEnd"/>
      <w:r w:rsidRPr="00C44786">
        <w:rPr>
          <w:rFonts w:eastAsia="Verdana" w:cs="Tahoma"/>
          <w:color w:val="151515"/>
          <w:kern w:val="0"/>
          <w:szCs w:val="22"/>
          <w:lang w:val="en-US"/>
        </w:rPr>
        <w:t xml:space="preserve"> understands the ethical considerations in the use of technology in the sectors and has policies and procedures in place to support use </w:t>
      </w:r>
    </w:p>
    <w:p w14:paraId="6D3E0921"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Robust approaches to risk assessment are used to ensure risks to individuals and others are eradicated</w:t>
      </w:r>
    </w:p>
    <w:p w14:paraId="7FF135D7"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Centre practices and approaches are guided and supported by thorough </w:t>
      </w:r>
      <w:proofErr w:type="spellStart"/>
      <w:r w:rsidRPr="00C44786">
        <w:rPr>
          <w:rFonts w:eastAsia="Verdana" w:cs="Tahoma"/>
          <w:color w:val="151515"/>
          <w:kern w:val="0"/>
          <w:szCs w:val="22"/>
          <w:lang w:val="en-US"/>
        </w:rPr>
        <w:t>standardisation</w:t>
      </w:r>
      <w:proofErr w:type="spellEnd"/>
    </w:p>
    <w:p w14:paraId="63AB726A"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lastRenderedPageBreak/>
        <w:t xml:space="preserve">Technology and </w:t>
      </w:r>
      <w:proofErr w:type="spellStart"/>
      <w:r w:rsidRPr="00C44786">
        <w:rPr>
          <w:rFonts w:eastAsia="Verdana" w:cs="Tahoma"/>
          <w:color w:val="151515"/>
          <w:kern w:val="0"/>
          <w:szCs w:val="22"/>
          <w:lang w:val="en-US"/>
        </w:rPr>
        <w:t>programmes</w:t>
      </w:r>
      <w:proofErr w:type="spellEnd"/>
      <w:r w:rsidRPr="00C44786">
        <w:rPr>
          <w:rFonts w:eastAsia="Verdana" w:cs="Tahoma"/>
          <w:color w:val="151515"/>
          <w:kern w:val="0"/>
          <w:szCs w:val="22"/>
          <w:lang w:val="en-US"/>
        </w:rPr>
        <w:t xml:space="preserve"> used are </w:t>
      </w:r>
      <w:proofErr w:type="spellStart"/>
      <w:r w:rsidRPr="00C44786">
        <w:rPr>
          <w:rFonts w:eastAsia="Verdana" w:cs="Tahoma"/>
          <w:color w:val="151515"/>
          <w:kern w:val="0"/>
          <w:szCs w:val="22"/>
          <w:lang w:val="en-US"/>
        </w:rPr>
        <w:t>standardised</w:t>
      </w:r>
      <w:proofErr w:type="spellEnd"/>
      <w:r w:rsidRPr="00C44786">
        <w:rPr>
          <w:rFonts w:eastAsia="Verdana" w:cs="Tahoma"/>
          <w:color w:val="151515"/>
          <w:kern w:val="0"/>
          <w:szCs w:val="22"/>
          <w:lang w:val="en-US"/>
        </w:rPr>
        <w:t xml:space="preserve">, accessible, safe and reliable </w:t>
      </w:r>
    </w:p>
    <w:p w14:paraId="43512958"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If the </w:t>
      </w:r>
      <w:proofErr w:type="spellStart"/>
      <w:r w:rsidRPr="00C44786">
        <w:rPr>
          <w:rFonts w:eastAsia="Verdana" w:cs="Tahoma"/>
          <w:color w:val="151515"/>
          <w:kern w:val="0"/>
          <w:szCs w:val="22"/>
          <w:lang w:val="en-US"/>
        </w:rPr>
        <w:t>centre</w:t>
      </w:r>
      <w:proofErr w:type="spellEnd"/>
      <w:r w:rsidRPr="00C44786">
        <w:rPr>
          <w:rFonts w:eastAsia="Verdana" w:cs="Tahoma"/>
          <w:color w:val="151515"/>
          <w:kern w:val="0"/>
          <w:szCs w:val="22"/>
          <w:lang w:val="en-US"/>
        </w:rPr>
        <w:t xml:space="preserve"> allows assessor and internal quality assurer use of personal devices (e.g. phones, tablets, or personal laptops), then procedures should be in place to ensure data and confidentiality aspects. This includes consideration of where and how devices are accessed to view learner evidence </w:t>
      </w:r>
    </w:p>
    <w:p w14:paraId="1BABF0D5"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Assessment planning and discussion should capture the relevant and safe opportunities to use technology, along with the approach used to explore and mitigate any risks </w:t>
      </w:r>
    </w:p>
    <w:p w14:paraId="2E42E961"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Evidence recording methods and assessment outcome processes do not increase the risk of any data or confidentiality breaches </w:t>
      </w:r>
    </w:p>
    <w:p w14:paraId="58000B73"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Assessment outcomes and decisions and outcomes generated by use of technology in the process are reliable, sufficient and traceable</w:t>
      </w:r>
    </w:p>
    <w:p w14:paraId="14C4131F"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All protocols are upheld in the ‘observation’ context e.g. permissions sought and confirming the purpose of the assessment activity </w:t>
      </w:r>
    </w:p>
    <w:p w14:paraId="411E45A8"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Assessment activities where technology is used must be incorporated in internal and external quality assurance sampling planning and activities </w:t>
      </w:r>
    </w:p>
    <w:p w14:paraId="41631D1E"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Learners are not disadvantaged </w:t>
      </w:r>
      <w:proofErr w:type="gramStart"/>
      <w:r w:rsidRPr="00C44786">
        <w:rPr>
          <w:rFonts w:eastAsia="Verdana" w:cs="Tahoma"/>
          <w:color w:val="151515"/>
          <w:kern w:val="0"/>
          <w:szCs w:val="22"/>
          <w:lang w:val="en-US"/>
        </w:rPr>
        <w:t>by the use of</w:t>
      </w:r>
      <w:proofErr w:type="gramEnd"/>
      <w:r w:rsidRPr="00C44786">
        <w:rPr>
          <w:rFonts w:eastAsia="Verdana" w:cs="Tahoma"/>
          <w:color w:val="151515"/>
          <w:kern w:val="0"/>
          <w:szCs w:val="22"/>
          <w:lang w:val="en-US"/>
        </w:rPr>
        <w:t xml:space="preserve"> technology, and they are aware of its use </w:t>
      </w:r>
    </w:p>
    <w:p w14:paraId="1260CEA2"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Learning requirements, support, skill development or other developmental needs of the learner are fully supported throughout the qualification process </w:t>
      </w:r>
    </w:p>
    <w:p w14:paraId="26E3E250"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 xml:space="preserve">Technology is used well to genuinely enhance the assessment process, experience, outcomes and digital skills of the learner </w:t>
      </w:r>
    </w:p>
    <w:p w14:paraId="0F6DD927" w14:textId="77777777" w:rsidR="00DA18D1" w:rsidRPr="00C44786" w:rsidRDefault="00DA18D1" w:rsidP="00DA18D1">
      <w:pPr>
        <w:pStyle w:val="ListParagraph"/>
        <w:numPr>
          <w:ilvl w:val="0"/>
          <w:numId w:val="20"/>
        </w:numPr>
        <w:rPr>
          <w:rFonts w:eastAsia="Verdana" w:cs="Tahoma"/>
          <w:color w:val="151515"/>
          <w:kern w:val="0"/>
          <w:szCs w:val="22"/>
          <w:lang w:val="en-US"/>
        </w:rPr>
      </w:pPr>
      <w:r w:rsidRPr="00C44786">
        <w:rPr>
          <w:rFonts w:eastAsia="Verdana" w:cs="Tahoma"/>
          <w:color w:val="151515"/>
          <w:kern w:val="0"/>
          <w:szCs w:val="22"/>
          <w:lang w:val="en-US"/>
        </w:rPr>
        <w:t>Practices and lessons learned should be shared by all to support review and continuous improvement</w:t>
      </w:r>
    </w:p>
    <w:p w14:paraId="04306897" w14:textId="77777777" w:rsidR="00DA18D1" w:rsidRDefault="00DA18D1" w:rsidP="00DA18D1">
      <w:pPr>
        <w:rPr>
          <w:rFonts w:eastAsia="Verdana" w:cs="Tahoma"/>
          <w:color w:val="151515"/>
          <w:kern w:val="0"/>
          <w:szCs w:val="22"/>
          <w:lang w:val="en-US"/>
        </w:rPr>
      </w:pPr>
    </w:p>
    <w:p w14:paraId="206EC585" w14:textId="77777777" w:rsidR="00DA18D1" w:rsidRPr="001F6777" w:rsidRDefault="00DA18D1" w:rsidP="00DA18D1">
      <w:pPr>
        <w:rPr>
          <w:rFonts w:eastAsia="Verdana" w:cs="Tahoma"/>
          <w:b/>
          <w:bCs/>
          <w:color w:val="151515"/>
          <w:kern w:val="0"/>
          <w:szCs w:val="22"/>
          <w:lang w:val="en-US"/>
        </w:rPr>
      </w:pPr>
      <w:r w:rsidRPr="001F6777">
        <w:rPr>
          <w:rFonts w:eastAsia="Verdana" w:cs="Tahoma"/>
          <w:b/>
          <w:bCs/>
          <w:color w:val="151515"/>
          <w:kern w:val="0"/>
          <w:szCs w:val="22"/>
          <w:lang w:val="en-US"/>
        </w:rPr>
        <w:t xml:space="preserve">6 Internal quality assurance </w:t>
      </w:r>
    </w:p>
    <w:p w14:paraId="549C4DEA" w14:textId="77777777" w:rsidR="00DA18D1" w:rsidRPr="001F6777" w:rsidRDefault="00DA18D1" w:rsidP="00DA18D1">
      <w:pPr>
        <w:rPr>
          <w:rFonts w:eastAsia="Verdana" w:cs="Tahoma"/>
          <w:color w:val="151515"/>
          <w:kern w:val="0"/>
          <w:szCs w:val="22"/>
          <w:lang w:val="en-US"/>
        </w:rPr>
      </w:pPr>
    </w:p>
    <w:p w14:paraId="0B65F89B" w14:textId="77777777" w:rsidR="00DA18D1" w:rsidRDefault="00DA18D1" w:rsidP="00DA18D1">
      <w:pPr>
        <w:rPr>
          <w:rFonts w:eastAsia="Verdana" w:cs="Tahoma"/>
          <w:color w:val="151515"/>
          <w:kern w:val="0"/>
          <w:szCs w:val="22"/>
          <w:lang w:val="en-US"/>
        </w:rPr>
      </w:pPr>
      <w:r w:rsidRPr="001F6777">
        <w:rPr>
          <w:rFonts w:eastAsia="Verdana" w:cs="Tahoma"/>
          <w:b/>
          <w:bCs/>
          <w:color w:val="151515"/>
          <w:kern w:val="0"/>
          <w:szCs w:val="22"/>
          <w:lang w:val="en-US"/>
        </w:rPr>
        <w:t>6.1.</w:t>
      </w:r>
      <w:r w:rsidRPr="001F6777">
        <w:rPr>
          <w:rFonts w:eastAsia="Verdana" w:cs="Tahoma"/>
          <w:color w:val="151515"/>
          <w:kern w:val="0"/>
          <w:szCs w:val="22"/>
          <w:lang w:val="en-US"/>
        </w:rPr>
        <w:t xml:space="preserve"> Internal quality assurance is key to ensuring the assessment of evidence is of a consistent and appropriate quality. This process should be supported by robust sampling plans and activity that </w:t>
      </w:r>
      <w:proofErr w:type="gramStart"/>
      <w:r w:rsidRPr="001F6777">
        <w:rPr>
          <w:rFonts w:eastAsia="Verdana" w:cs="Tahoma"/>
          <w:color w:val="151515"/>
          <w:kern w:val="0"/>
          <w:szCs w:val="22"/>
          <w:lang w:val="en-US"/>
        </w:rPr>
        <w:t>takes</w:t>
      </w:r>
      <w:proofErr w:type="gramEnd"/>
      <w:r w:rsidRPr="001F6777">
        <w:rPr>
          <w:rFonts w:eastAsia="Verdana" w:cs="Tahoma"/>
          <w:color w:val="151515"/>
          <w:kern w:val="0"/>
          <w:szCs w:val="22"/>
          <w:lang w:val="en-US"/>
        </w:rPr>
        <w:t xml:space="preserve"> place at beginning, middle and end of the qualification journey and accounts for any potential risks in the assessment process. Those carrying out internal quality assurance </w:t>
      </w:r>
      <w:r w:rsidRPr="001F6777">
        <w:rPr>
          <w:rFonts w:eastAsia="Verdana" w:cs="Tahoma"/>
          <w:b/>
          <w:bCs/>
          <w:color w:val="151515"/>
          <w:kern w:val="0"/>
          <w:szCs w:val="22"/>
          <w:lang w:val="en-US"/>
        </w:rPr>
        <w:t>must</w:t>
      </w:r>
      <w:r w:rsidRPr="001F6777">
        <w:rPr>
          <w:rFonts w:eastAsia="Verdana" w:cs="Tahoma"/>
          <w:color w:val="151515"/>
          <w:kern w:val="0"/>
          <w:szCs w:val="22"/>
          <w:lang w:val="en-US"/>
        </w:rPr>
        <w:t xml:space="preserve"> be occupationally knowledgeable in the unit they are assuring and </w:t>
      </w:r>
      <w:proofErr w:type="gramStart"/>
      <w:r w:rsidRPr="001F6777">
        <w:rPr>
          <w:rFonts w:eastAsia="Verdana" w:cs="Tahoma"/>
          <w:color w:val="151515"/>
          <w:kern w:val="0"/>
          <w:szCs w:val="22"/>
          <w:lang w:val="en-US"/>
        </w:rPr>
        <w:t>be</w:t>
      </w:r>
      <w:proofErr w:type="gramEnd"/>
      <w:r w:rsidRPr="001F6777">
        <w:rPr>
          <w:rFonts w:eastAsia="Verdana" w:cs="Tahoma"/>
          <w:color w:val="151515"/>
          <w:kern w:val="0"/>
          <w:szCs w:val="22"/>
          <w:lang w:val="en-US"/>
        </w:rPr>
        <w:t xml:space="preserve"> qualified to make quality assurance decisions. It is the responsibility of the AO/B to confirm that those involved in internal quality assurance are suitably qualified for this role. </w:t>
      </w:r>
    </w:p>
    <w:p w14:paraId="61FF09AE" w14:textId="77777777" w:rsidR="00DA18D1" w:rsidRPr="001F6777" w:rsidRDefault="00DA18D1" w:rsidP="00DA18D1">
      <w:pPr>
        <w:rPr>
          <w:rFonts w:eastAsia="Verdana" w:cs="Tahoma"/>
          <w:color w:val="151515"/>
          <w:kern w:val="0"/>
          <w:szCs w:val="22"/>
          <w:lang w:val="en-US"/>
        </w:rPr>
      </w:pPr>
    </w:p>
    <w:p w14:paraId="10233AF8" w14:textId="77777777" w:rsidR="00DA18D1" w:rsidRDefault="00DA18D1" w:rsidP="00DA18D1">
      <w:pPr>
        <w:rPr>
          <w:rFonts w:eastAsia="Verdana" w:cs="Tahoma"/>
          <w:color w:val="151515"/>
          <w:kern w:val="0"/>
          <w:szCs w:val="22"/>
          <w:lang w:val="en-US"/>
        </w:rPr>
      </w:pPr>
      <w:r w:rsidRPr="001F6777">
        <w:rPr>
          <w:rFonts w:eastAsia="Verdana" w:cs="Tahoma"/>
          <w:b/>
          <w:bCs/>
          <w:color w:val="151515"/>
          <w:kern w:val="0"/>
          <w:szCs w:val="22"/>
          <w:lang w:val="en-US"/>
        </w:rPr>
        <w:t>6.2.</w:t>
      </w:r>
      <w:r w:rsidRPr="001F6777">
        <w:rPr>
          <w:rFonts w:eastAsia="Verdana" w:cs="Tahoma"/>
          <w:color w:val="151515"/>
          <w:kern w:val="0"/>
          <w:szCs w:val="22"/>
          <w:lang w:val="en-US"/>
        </w:rPr>
        <w:t xml:space="preserve"> If the internal quality assurer is knowledgeable but not yet qualified, a qualified internal quality assurer </w:t>
      </w:r>
      <w:r w:rsidRPr="001F6777">
        <w:rPr>
          <w:rFonts w:eastAsia="Verdana" w:cs="Tahoma"/>
          <w:b/>
          <w:bCs/>
          <w:color w:val="151515"/>
          <w:kern w:val="0"/>
          <w:szCs w:val="22"/>
          <w:lang w:val="en-US"/>
        </w:rPr>
        <w:t>must</w:t>
      </w:r>
      <w:r w:rsidRPr="001F6777">
        <w:rPr>
          <w:rFonts w:eastAsia="Verdana" w:cs="Tahoma"/>
          <w:color w:val="151515"/>
          <w:kern w:val="0"/>
          <w:szCs w:val="22"/>
          <w:lang w:val="en-US"/>
        </w:rPr>
        <w:t xml:space="preserve"> make final decisions. A clear countersigning strategy should support and confirm decisions by unqualified staff until they are fully qualified. </w:t>
      </w:r>
    </w:p>
    <w:p w14:paraId="3299FF02" w14:textId="77777777" w:rsidR="00DA18D1" w:rsidRPr="001F6777" w:rsidRDefault="00DA18D1" w:rsidP="00DA18D1">
      <w:pPr>
        <w:rPr>
          <w:rFonts w:eastAsia="Verdana" w:cs="Tahoma"/>
          <w:color w:val="151515"/>
          <w:kern w:val="0"/>
          <w:szCs w:val="22"/>
          <w:lang w:val="en-US"/>
        </w:rPr>
      </w:pPr>
    </w:p>
    <w:p w14:paraId="58D8AB12" w14:textId="77777777" w:rsidR="00DA18D1" w:rsidRDefault="00DA18D1" w:rsidP="00DA18D1">
      <w:pPr>
        <w:rPr>
          <w:rFonts w:eastAsia="Verdana" w:cs="Tahoma"/>
          <w:color w:val="151515"/>
          <w:kern w:val="0"/>
          <w:szCs w:val="22"/>
          <w:lang w:val="en-US"/>
        </w:rPr>
      </w:pPr>
      <w:r w:rsidRPr="001F6777">
        <w:rPr>
          <w:rFonts w:eastAsia="Verdana" w:cs="Tahoma"/>
          <w:b/>
          <w:bCs/>
          <w:color w:val="151515"/>
          <w:kern w:val="0"/>
          <w:szCs w:val="22"/>
          <w:lang w:val="en-US"/>
        </w:rPr>
        <w:t>6.3.</w:t>
      </w:r>
      <w:r w:rsidRPr="001F6777">
        <w:rPr>
          <w:rFonts w:eastAsia="Verdana" w:cs="Tahoma"/>
          <w:color w:val="151515"/>
          <w:kern w:val="0"/>
          <w:szCs w:val="22"/>
          <w:lang w:val="en-US"/>
        </w:rPr>
        <w:t xml:space="preserve"> Those involved in internal quality assurance </w:t>
      </w:r>
      <w:r w:rsidRPr="001F6777">
        <w:rPr>
          <w:rFonts w:eastAsia="Verdana" w:cs="Tahoma"/>
          <w:b/>
          <w:bCs/>
          <w:color w:val="151515"/>
          <w:kern w:val="0"/>
          <w:szCs w:val="22"/>
          <w:lang w:val="en-US"/>
        </w:rPr>
        <w:t>must</w:t>
      </w:r>
      <w:r w:rsidRPr="001F6777">
        <w:rPr>
          <w:rFonts w:eastAsia="Verdana" w:cs="Tahoma"/>
          <w:color w:val="151515"/>
          <w:kern w:val="0"/>
          <w:szCs w:val="22"/>
          <w:lang w:val="en-US"/>
        </w:rPr>
        <w:t xml:space="preserve"> have the authority and the resources to monitor the work of assessors. They have a responsibility to </w:t>
      </w:r>
      <w:r w:rsidRPr="001F6777">
        <w:rPr>
          <w:rFonts w:eastAsia="Verdana" w:cs="Tahoma"/>
          <w:color w:val="151515"/>
          <w:kern w:val="0"/>
          <w:szCs w:val="22"/>
          <w:lang w:val="en-US"/>
        </w:rPr>
        <w:lastRenderedPageBreak/>
        <w:t xml:space="preserve">highlight and propose ways to address any challenges in the assessment 10 process (e.g. to ensure suitable assessors are assigned to reflect the strengths and needs of </w:t>
      </w:r>
      <w:proofErr w:type="gramStart"/>
      <w:r w:rsidRPr="001F6777">
        <w:rPr>
          <w:rFonts w:eastAsia="Verdana" w:cs="Tahoma"/>
          <w:color w:val="151515"/>
          <w:kern w:val="0"/>
          <w:szCs w:val="22"/>
          <w:lang w:val="en-US"/>
        </w:rPr>
        <w:t>particular learners</w:t>
      </w:r>
      <w:proofErr w:type="gramEnd"/>
      <w:r w:rsidRPr="001F6777">
        <w:rPr>
          <w:rFonts w:eastAsia="Verdana" w:cs="Tahoma"/>
          <w:color w:val="151515"/>
          <w:kern w:val="0"/>
          <w:szCs w:val="22"/>
          <w:lang w:val="en-US"/>
        </w:rPr>
        <w:t xml:space="preserve">). </w:t>
      </w:r>
    </w:p>
    <w:p w14:paraId="0B27A5FD" w14:textId="77777777" w:rsidR="00DA18D1" w:rsidRPr="001F6777" w:rsidRDefault="00DA18D1" w:rsidP="00DA18D1">
      <w:pPr>
        <w:rPr>
          <w:rFonts w:eastAsia="Verdana" w:cs="Tahoma"/>
          <w:color w:val="151515"/>
          <w:kern w:val="0"/>
          <w:szCs w:val="22"/>
          <w:lang w:val="en-US"/>
        </w:rPr>
      </w:pPr>
    </w:p>
    <w:p w14:paraId="0B17833A" w14:textId="77777777" w:rsidR="00DA18D1" w:rsidRDefault="00DA18D1" w:rsidP="00DA18D1">
      <w:pPr>
        <w:rPr>
          <w:rFonts w:eastAsia="Verdana" w:cs="Tahoma"/>
          <w:color w:val="151515"/>
          <w:kern w:val="0"/>
          <w:szCs w:val="22"/>
          <w:lang w:val="en-US"/>
        </w:rPr>
      </w:pPr>
      <w:r w:rsidRPr="001F6777">
        <w:rPr>
          <w:rFonts w:eastAsia="Verdana" w:cs="Tahoma"/>
          <w:b/>
          <w:bCs/>
          <w:color w:val="151515"/>
          <w:kern w:val="0"/>
          <w:szCs w:val="22"/>
          <w:lang w:val="en-US"/>
        </w:rPr>
        <w:t>6.4.</w:t>
      </w:r>
      <w:r w:rsidRPr="001F6777">
        <w:rPr>
          <w:rFonts w:eastAsia="Verdana" w:cs="Tahoma"/>
          <w:color w:val="151515"/>
          <w:kern w:val="0"/>
          <w:szCs w:val="22"/>
          <w:lang w:val="en-US"/>
        </w:rPr>
        <w:t xml:space="preserve"> Those carrying out external quality assurance </w:t>
      </w:r>
      <w:r w:rsidRPr="001F6777">
        <w:rPr>
          <w:rFonts w:eastAsia="Verdana" w:cs="Tahoma"/>
          <w:b/>
          <w:bCs/>
          <w:color w:val="151515"/>
          <w:kern w:val="0"/>
          <w:szCs w:val="22"/>
          <w:lang w:val="en-US"/>
        </w:rPr>
        <w:t>must</w:t>
      </w:r>
      <w:r w:rsidRPr="001F6777">
        <w:rPr>
          <w:rFonts w:eastAsia="Verdana" w:cs="Tahoma"/>
          <w:color w:val="151515"/>
          <w:kern w:val="0"/>
          <w:szCs w:val="22"/>
          <w:lang w:val="en-US"/>
        </w:rPr>
        <w:t xml:space="preserve"> be occupationally knowledgeable and understand the policy and practice context of the qualifications in which they are involved. It is the responsibility of the AO/B to confirm that those involved in external quality assurance are suitably qualified for this role. </w:t>
      </w:r>
    </w:p>
    <w:p w14:paraId="2011F0E9" w14:textId="77777777" w:rsidR="00DA18D1" w:rsidRPr="001F6777" w:rsidRDefault="00DA18D1" w:rsidP="00DA18D1">
      <w:pPr>
        <w:rPr>
          <w:rFonts w:eastAsia="Verdana" w:cs="Tahoma"/>
          <w:color w:val="151515"/>
          <w:kern w:val="0"/>
          <w:szCs w:val="22"/>
          <w:lang w:val="en-US"/>
        </w:rPr>
      </w:pPr>
    </w:p>
    <w:p w14:paraId="6B53CDE5" w14:textId="77777777" w:rsidR="00DA18D1" w:rsidRDefault="00DA18D1" w:rsidP="00DA18D1">
      <w:pPr>
        <w:rPr>
          <w:rFonts w:eastAsia="Verdana" w:cs="Tahoma"/>
          <w:color w:val="151515"/>
          <w:kern w:val="0"/>
          <w:szCs w:val="22"/>
          <w:lang w:val="en-US"/>
        </w:rPr>
      </w:pPr>
      <w:r w:rsidRPr="001F6777">
        <w:rPr>
          <w:rFonts w:eastAsia="Verdana" w:cs="Tahoma"/>
          <w:b/>
          <w:bCs/>
          <w:color w:val="151515"/>
          <w:kern w:val="0"/>
          <w:szCs w:val="22"/>
          <w:lang w:val="en-US"/>
        </w:rPr>
        <w:t>6.5.</w:t>
      </w:r>
      <w:r w:rsidRPr="001F6777">
        <w:rPr>
          <w:rFonts w:eastAsia="Verdana" w:cs="Tahoma"/>
          <w:color w:val="151515"/>
          <w:kern w:val="0"/>
          <w:szCs w:val="22"/>
          <w:lang w:val="en-US"/>
        </w:rPr>
        <w:t xml:space="preserve"> Those involved in external quality assurance have a responsibility to promote continuous improvement in the quality of assessment processes.</w:t>
      </w:r>
    </w:p>
    <w:p w14:paraId="090EAD53" w14:textId="77777777" w:rsidR="00DA18D1" w:rsidRDefault="00DA18D1" w:rsidP="00DA18D1">
      <w:pPr>
        <w:rPr>
          <w:rFonts w:eastAsia="Verdana" w:cs="Tahoma"/>
          <w:color w:val="151515"/>
          <w:kern w:val="0"/>
          <w:szCs w:val="22"/>
          <w:lang w:val="en-US"/>
        </w:rPr>
      </w:pPr>
    </w:p>
    <w:p w14:paraId="131C089F" w14:textId="77777777" w:rsidR="00DA18D1" w:rsidRPr="00B43A6F" w:rsidRDefault="00DA18D1" w:rsidP="00DA18D1">
      <w:pPr>
        <w:pStyle w:val="Heading3"/>
        <w:rPr>
          <w:rFonts w:eastAsia="Verdana"/>
          <w:lang w:val="en-US"/>
        </w:rPr>
      </w:pPr>
      <w:bookmarkStart w:id="6" w:name="_Toc242360794"/>
      <w:r w:rsidRPr="00B43A6F">
        <w:rPr>
          <w:rFonts w:eastAsia="Verdana"/>
          <w:lang w:val="en-US"/>
        </w:rPr>
        <w:t>Definitions</w:t>
      </w:r>
      <w:bookmarkEnd w:id="6"/>
      <w:r w:rsidRPr="00B43A6F">
        <w:rPr>
          <w:rFonts w:eastAsia="Verdana"/>
          <w:lang w:val="en-US"/>
        </w:rPr>
        <w:t xml:space="preserve"> </w:t>
      </w:r>
    </w:p>
    <w:p w14:paraId="35836978" w14:textId="77777777" w:rsidR="00DA18D1" w:rsidRPr="00B43A6F" w:rsidRDefault="00DA18D1" w:rsidP="00DA18D1">
      <w:pPr>
        <w:rPr>
          <w:rFonts w:eastAsia="Verdana" w:cs="Tahoma"/>
          <w:color w:val="151515"/>
          <w:kern w:val="0"/>
          <w:szCs w:val="22"/>
          <w:lang w:val="en-US"/>
        </w:rPr>
      </w:pPr>
    </w:p>
    <w:p w14:paraId="0D71F2CB" w14:textId="77777777" w:rsidR="00DA18D1" w:rsidRPr="00B43A6F" w:rsidRDefault="00DA18D1" w:rsidP="00DA18D1">
      <w:pPr>
        <w:rPr>
          <w:rFonts w:eastAsia="Verdana" w:cs="Tahoma"/>
          <w:b/>
          <w:bCs/>
          <w:color w:val="151515"/>
          <w:kern w:val="0"/>
          <w:szCs w:val="22"/>
          <w:lang w:val="en-US"/>
        </w:rPr>
      </w:pPr>
      <w:r w:rsidRPr="00B43A6F">
        <w:rPr>
          <w:rFonts w:eastAsia="Verdana" w:cs="Tahoma"/>
          <w:b/>
          <w:bCs/>
          <w:color w:val="151515"/>
          <w:kern w:val="0"/>
          <w:szCs w:val="22"/>
          <w:lang w:val="en-US"/>
        </w:rPr>
        <w:t>Occupationally competent</w:t>
      </w:r>
    </w:p>
    <w:p w14:paraId="677C132F" w14:textId="77777777" w:rsidR="00DA18D1" w:rsidRPr="00B43A6F" w:rsidRDefault="00DA18D1" w:rsidP="00DA18D1">
      <w:pPr>
        <w:rPr>
          <w:rFonts w:eastAsia="Verdana" w:cs="Tahoma"/>
          <w:color w:val="151515"/>
          <w:kern w:val="0"/>
          <w:szCs w:val="22"/>
          <w:lang w:val="en-US"/>
        </w:rPr>
      </w:pPr>
    </w:p>
    <w:p w14:paraId="1DF8F02E" w14:textId="77777777" w:rsidR="00DA18D1" w:rsidRPr="00B43A6F" w:rsidRDefault="00DA18D1" w:rsidP="00DA18D1">
      <w:pPr>
        <w:rPr>
          <w:rFonts w:eastAsia="Verdana" w:cs="Tahoma"/>
          <w:color w:val="151515"/>
          <w:kern w:val="0"/>
          <w:szCs w:val="22"/>
          <w:lang w:val="en-US"/>
        </w:rPr>
      </w:pPr>
      <w:r w:rsidRPr="00B43A6F">
        <w:rPr>
          <w:rFonts w:eastAsia="Verdana" w:cs="Tahoma"/>
          <w:color w:val="151515"/>
          <w:kern w:val="0"/>
          <w:szCs w:val="22"/>
          <w:lang w:val="en-US"/>
        </w:rPr>
        <w:t xml:space="preserve">This means that each assessor </w:t>
      </w:r>
      <w:r w:rsidRPr="00B43A6F">
        <w:rPr>
          <w:rFonts w:eastAsia="Verdana" w:cs="Tahoma"/>
          <w:b/>
          <w:bCs/>
          <w:color w:val="151515"/>
          <w:kern w:val="0"/>
          <w:szCs w:val="22"/>
          <w:lang w:val="en-US"/>
        </w:rPr>
        <w:t>must</w:t>
      </w:r>
      <w:r w:rsidRPr="00B43A6F">
        <w:rPr>
          <w:rFonts w:eastAsia="Verdana" w:cs="Tahoma"/>
          <w:color w:val="151515"/>
          <w:kern w:val="0"/>
          <w:szCs w:val="22"/>
          <w:lang w:val="en-US"/>
        </w:rPr>
        <w:t xml:space="preserve"> be capable of carrying out the full requirements of the specific qualification units they are assessing. Occupational competence may be at unit level for specialist areas: this could mean that different assessors may be needed across a whole qualification, while the final assessment decision for a qualification remains with the lead assessor. Being occupationally competent also means being occupationally knowledgeable. This occupational competence should be maintained annually through clearly demonstrable continuing learning and professional development. </w:t>
      </w:r>
    </w:p>
    <w:p w14:paraId="7222E315" w14:textId="77777777" w:rsidR="00DA18D1" w:rsidRDefault="00DA18D1" w:rsidP="00DA18D1">
      <w:pPr>
        <w:rPr>
          <w:rFonts w:eastAsia="Verdana" w:cs="Tahoma"/>
          <w:color w:val="151515"/>
          <w:kern w:val="0"/>
          <w:szCs w:val="22"/>
          <w:lang w:val="en-US"/>
        </w:rPr>
      </w:pPr>
    </w:p>
    <w:p w14:paraId="117DA963" w14:textId="77777777" w:rsidR="00DA18D1" w:rsidRPr="00B43A6F" w:rsidRDefault="00DA18D1" w:rsidP="00DA18D1">
      <w:pPr>
        <w:rPr>
          <w:rFonts w:eastAsia="Verdana" w:cs="Tahoma"/>
          <w:b/>
          <w:bCs/>
          <w:color w:val="151515"/>
          <w:kern w:val="0"/>
          <w:szCs w:val="22"/>
          <w:lang w:val="en-US"/>
        </w:rPr>
      </w:pPr>
      <w:r w:rsidRPr="00B43A6F">
        <w:rPr>
          <w:rFonts w:eastAsia="Verdana" w:cs="Tahoma"/>
          <w:b/>
          <w:bCs/>
          <w:color w:val="151515"/>
          <w:kern w:val="0"/>
          <w:szCs w:val="22"/>
          <w:lang w:val="en-US"/>
        </w:rPr>
        <w:t>Occupationally knowledgeable</w:t>
      </w:r>
    </w:p>
    <w:p w14:paraId="1CD7FD34" w14:textId="77777777" w:rsidR="00DA18D1" w:rsidRPr="00B43A6F" w:rsidRDefault="00DA18D1" w:rsidP="00DA18D1">
      <w:pPr>
        <w:rPr>
          <w:rFonts w:eastAsia="Verdana" w:cs="Tahoma"/>
          <w:color w:val="151515"/>
          <w:kern w:val="0"/>
          <w:szCs w:val="22"/>
          <w:lang w:val="en-US"/>
        </w:rPr>
      </w:pPr>
    </w:p>
    <w:p w14:paraId="25197D3F" w14:textId="77777777" w:rsidR="00DA18D1" w:rsidRPr="00B43A6F" w:rsidRDefault="00DA18D1" w:rsidP="00DA18D1">
      <w:pPr>
        <w:rPr>
          <w:rFonts w:eastAsia="Verdana" w:cs="Tahoma"/>
          <w:color w:val="151515"/>
          <w:kern w:val="0"/>
          <w:szCs w:val="22"/>
          <w:lang w:val="en-US"/>
        </w:rPr>
      </w:pPr>
      <w:r w:rsidRPr="00B43A6F">
        <w:rPr>
          <w:rFonts w:eastAsia="Verdana" w:cs="Tahoma"/>
          <w:color w:val="151515"/>
          <w:kern w:val="0"/>
          <w:szCs w:val="22"/>
          <w:lang w:val="en-US"/>
        </w:rPr>
        <w:t xml:space="preserve">This means that each assessor and internal quality assurer should possess knowledge and understanding relevant to the specific qualifications and / or units they are assessing or </w:t>
      </w:r>
      <w:proofErr w:type="gramStart"/>
      <w:r w:rsidRPr="00B43A6F">
        <w:rPr>
          <w:rFonts w:eastAsia="Verdana" w:cs="Tahoma"/>
          <w:color w:val="151515"/>
          <w:kern w:val="0"/>
          <w:szCs w:val="22"/>
          <w:lang w:val="en-US"/>
        </w:rPr>
        <w:t>internally</w:t>
      </w:r>
      <w:proofErr w:type="gramEnd"/>
      <w:r w:rsidRPr="00B43A6F">
        <w:rPr>
          <w:rFonts w:eastAsia="Verdana" w:cs="Tahoma"/>
          <w:color w:val="151515"/>
          <w:kern w:val="0"/>
          <w:szCs w:val="22"/>
          <w:lang w:val="en-US"/>
        </w:rPr>
        <w:t xml:space="preserve"> quality assuring. This occupational knowledge should be maintained annually through clearly demonstrable continuing learning and professional development. It is crucial that internal quality assurers understand the nature and context of the assessors’ work and that of their learners. </w:t>
      </w:r>
    </w:p>
    <w:p w14:paraId="5DE6AD0E" w14:textId="77777777" w:rsidR="00DA18D1" w:rsidRPr="00B43A6F" w:rsidRDefault="00DA18D1" w:rsidP="00DA18D1">
      <w:pPr>
        <w:rPr>
          <w:rFonts w:eastAsia="Verdana" w:cs="Tahoma"/>
          <w:color w:val="151515"/>
          <w:kern w:val="0"/>
          <w:szCs w:val="22"/>
          <w:lang w:val="en-US"/>
        </w:rPr>
      </w:pPr>
    </w:p>
    <w:p w14:paraId="7589E3C0" w14:textId="77777777" w:rsidR="00DA18D1" w:rsidRPr="00B43A6F" w:rsidRDefault="00DA18D1" w:rsidP="00DA18D1">
      <w:pPr>
        <w:rPr>
          <w:rFonts w:eastAsia="Verdana" w:cs="Tahoma"/>
          <w:b/>
          <w:bCs/>
          <w:color w:val="151515"/>
          <w:kern w:val="0"/>
          <w:szCs w:val="22"/>
          <w:lang w:val="en-US"/>
        </w:rPr>
      </w:pPr>
      <w:r w:rsidRPr="00B43A6F">
        <w:rPr>
          <w:rFonts w:eastAsia="Verdana" w:cs="Tahoma"/>
          <w:b/>
          <w:bCs/>
          <w:color w:val="151515"/>
          <w:kern w:val="0"/>
          <w:szCs w:val="22"/>
          <w:lang w:val="en-US"/>
        </w:rPr>
        <w:t>Qualified to make assessment decisions</w:t>
      </w:r>
    </w:p>
    <w:p w14:paraId="45F32BA5" w14:textId="77777777" w:rsidR="00DA18D1" w:rsidRPr="00B43A6F" w:rsidRDefault="00DA18D1" w:rsidP="00DA18D1">
      <w:pPr>
        <w:rPr>
          <w:rFonts w:eastAsia="Verdana" w:cs="Tahoma"/>
          <w:color w:val="151515"/>
          <w:kern w:val="0"/>
          <w:szCs w:val="22"/>
          <w:lang w:val="en-US"/>
        </w:rPr>
      </w:pPr>
    </w:p>
    <w:p w14:paraId="1CDE2C30" w14:textId="77777777" w:rsidR="00DA18D1" w:rsidRDefault="00DA18D1" w:rsidP="00DA18D1">
      <w:pPr>
        <w:rPr>
          <w:rFonts w:eastAsia="Verdana" w:cs="Tahoma"/>
          <w:color w:val="151515"/>
          <w:kern w:val="0"/>
          <w:szCs w:val="22"/>
          <w:lang w:val="en-US"/>
        </w:rPr>
      </w:pPr>
      <w:r w:rsidRPr="00B43A6F">
        <w:rPr>
          <w:rFonts w:eastAsia="Verdana" w:cs="Tahoma"/>
          <w:color w:val="151515"/>
          <w:kern w:val="0"/>
          <w:szCs w:val="22"/>
          <w:lang w:val="en-US"/>
        </w:rPr>
        <w:t xml:space="preserve">This means that each assessor </w:t>
      </w:r>
      <w:r w:rsidRPr="00B43A6F">
        <w:rPr>
          <w:rFonts w:eastAsia="Verdana" w:cs="Tahoma"/>
          <w:b/>
          <w:bCs/>
          <w:color w:val="151515"/>
          <w:kern w:val="0"/>
          <w:szCs w:val="22"/>
          <w:lang w:val="en-US"/>
        </w:rPr>
        <w:t>must</w:t>
      </w:r>
      <w:r w:rsidRPr="00B43A6F">
        <w:rPr>
          <w:rFonts w:eastAsia="Verdana" w:cs="Tahoma"/>
          <w:color w:val="151515"/>
          <w:kern w:val="0"/>
          <w:szCs w:val="22"/>
          <w:lang w:val="en-US"/>
        </w:rPr>
        <w:t xml:space="preserve"> hold a qualification suitable to support the making of appropriate and consistent assessment decisions. AO/B will determine what will qualify those making assessment decisions according to the unit of skills under assessment. A list of general assessor qualifications is included in Appendix B. Please also refer to additional guidance for qualifications in the relevant nation, where available. </w:t>
      </w:r>
    </w:p>
    <w:p w14:paraId="37179075" w14:textId="77777777" w:rsidR="00DA18D1" w:rsidRPr="00B43A6F" w:rsidRDefault="00DA18D1" w:rsidP="00DA18D1">
      <w:pPr>
        <w:rPr>
          <w:rFonts w:eastAsia="Verdana" w:cs="Tahoma"/>
          <w:color w:val="151515"/>
          <w:kern w:val="0"/>
          <w:szCs w:val="22"/>
          <w:lang w:val="en-US"/>
        </w:rPr>
      </w:pPr>
    </w:p>
    <w:p w14:paraId="1251FFB6" w14:textId="77777777" w:rsidR="00DA18D1" w:rsidRPr="00B43A6F" w:rsidRDefault="00DA18D1" w:rsidP="00DA18D1">
      <w:pPr>
        <w:rPr>
          <w:rFonts w:eastAsia="Verdana" w:cs="Tahoma"/>
          <w:color w:val="151515"/>
          <w:kern w:val="0"/>
          <w:szCs w:val="22"/>
          <w:lang w:val="en-US"/>
        </w:rPr>
      </w:pPr>
    </w:p>
    <w:p w14:paraId="6ECBAD86" w14:textId="77777777" w:rsidR="00DA18D1" w:rsidRPr="00B43A6F" w:rsidRDefault="00DA18D1" w:rsidP="00DA18D1">
      <w:pPr>
        <w:rPr>
          <w:rFonts w:eastAsia="Verdana" w:cs="Tahoma"/>
          <w:b/>
          <w:bCs/>
          <w:color w:val="151515"/>
          <w:kern w:val="0"/>
          <w:szCs w:val="22"/>
          <w:lang w:val="en-US"/>
        </w:rPr>
      </w:pPr>
      <w:r w:rsidRPr="00B43A6F">
        <w:rPr>
          <w:rFonts w:eastAsia="Verdana" w:cs="Tahoma"/>
          <w:b/>
          <w:bCs/>
          <w:color w:val="151515"/>
          <w:kern w:val="0"/>
          <w:szCs w:val="22"/>
          <w:lang w:val="en-US"/>
        </w:rPr>
        <w:lastRenderedPageBreak/>
        <w:t>Qualified to make quality assurance decisions</w:t>
      </w:r>
    </w:p>
    <w:p w14:paraId="16CCE7AA" w14:textId="77777777" w:rsidR="00DA18D1" w:rsidRPr="00B43A6F" w:rsidRDefault="00DA18D1" w:rsidP="00DA18D1">
      <w:pPr>
        <w:rPr>
          <w:rFonts w:eastAsia="Verdana" w:cs="Tahoma"/>
          <w:color w:val="151515"/>
          <w:kern w:val="0"/>
          <w:szCs w:val="22"/>
          <w:lang w:val="en-US"/>
        </w:rPr>
      </w:pPr>
    </w:p>
    <w:p w14:paraId="4DE03382" w14:textId="77777777" w:rsidR="00DA18D1" w:rsidRPr="00B43A6F" w:rsidRDefault="00DA18D1" w:rsidP="00DA18D1">
      <w:pPr>
        <w:rPr>
          <w:rFonts w:eastAsia="Verdana" w:cs="Tahoma"/>
          <w:color w:val="151515"/>
          <w:kern w:val="0"/>
          <w:szCs w:val="22"/>
          <w:lang w:val="en-US"/>
        </w:rPr>
      </w:pPr>
      <w:r w:rsidRPr="00B43A6F">
        <w:rPr>
          <w:rFonts w:eastAsia="Verdana" w:cs="Tahoma"/>
          <w:color w:val="151515"/>
          <w:kern w:val="0"/>
          <w:szCs w:val="22"/>
          <w:lang w:val="en-US"/>
        </w:rPr>
        <w:t>AO/B will determine what qualifies those undertaking internal and external quality assurances to make decisions about that quality assurance. A list of general internal qualification assurance qualifications is included in Appendix B. Please also refer to additional guidance for qualifications in the relevant nation, where available.</w:t>
      </w:r>
    </w:p>
    <w:p w14:paraId="2D24D865" w14:textId="77777777" w:rsidR="00DA18D1" w:rsidRPr="00B43A6F" w:rsidRDefault="00DA18D1" w:rsidP="00DA18D1">
      <w:pPr>
        <w:rPr>
          <w:rFonts w:eastAsia="Verdana" w:cs="Tahoma"/>
          <w:color w:val="151515"/>
          <w:kern w:val="0"/>
          <w:szCs w:val="22"/>
          <w:lang w:val="en-US"/>
        </w:rPr>
      </w:pPr>
    </w:p>
    <w:p w14:paraId="798E702E" w14:textId="77777777" w:rsidR="00DA18D1" w:rsidRPr="00B43A6F" w:rsidRDefault="00DA18D1" w:rsidP="00DA18D1">
      <w:pPr>
        <w:rPr>
          <w:rFonts w:eastAsia="Verdana" w:cs="Tahoma"/>
          <w:b/>
          <w:bCs/>
          <w:color w:val="151515"/>
          <w:kern w:val="0"/>
          <w:szCs w:val="22"/>
          <w:lang w:val="en-US"/>
        </w:rPr>
      </w:pPr>
      <w:r w:rsidRPr="00B43A6F">
        <w:rPr>
          <w:rFonts w:eastAsia="Verdana" w:cs="Tahoma"/>
          <w:b/>
          <w:bCs/>
          <w:color w:val="151515"/>
          <w:kern w:val="0"/>
          <w:szCs w:val="22"/>
          <w:lang w:val="en-US"/>
        </w:rPr>
        <w:t>Witness testimony</w:t>
      </w:r>
    </w:p>
    <w:p w14:paraId="68729E94" w14:textId="77777777" w:rsidR="00DA18D1" w:rsidRPr="00B43A6F" w:rsidRDefault="00DA18D1" w:rsidP="00DA18D1">
      <w:pPr>
        <w:rPr>
          <w:rFonts w:eastAsia="Verdana" w:cs="Tahoma"/>
          <w:color w:val="151515"/>
          <w:kern w:val="0"/>
          <w:szCs w:val="22"/>
          <w:lang w:val="en-US"/>
        </w:rPr>
      </w:pPr>
    </w:p>
    <w:p w14:paraId="103A7600" w14:textId="77777777" w:rsidR="00DA18D1" w:rsidRDefault="00DA18D1" w:rsidP="00DA18D1">
      <w:pPr>
        <w:rPr>
          <w:rFonts w:eastAsia="Verdana" w:cs="Tahoma"/>
          <w:color w:val="151515"/>
          <w:kern w:val="0"/>
          <w:szCs w:val="22"/>
          <w:lang w:val="en-US"/>
        </w:rPr>
      </w:pPr>
      <w:r w:rsidRPr="00B43A6F">
        <w:rPr>
          <w:rFonts w:eastAsia="Verdana" w:cs="Tahoma"/>
          <w:color w:val="151515"/>
          <w:kern w:val="0"/>
          <w:szCs w:val="22"/>
          <w:lang w:val="en-US"/>
        </w:rPr>
        <w:t>Witness testimony is an account of practice that has been witnessed or experienced by someone other than the assessor and the learner.</w:t>
      </w:r>
    </w:p>
    <w:p w14:paraId="2DCD967F" w14:textId="77777777" w:rsidR="00DA18D1" w:rsidRDefault="00DA18D1" w:rsidP="00DA18D1">
      <w:pPr>
        <w:rPr>
          <w:rFonts w:eastAsia="Verdana" w:cs="Tahoma"/>
          <w:color w:val="151515"/>
          <w:kern w:val="0"/>
          <w:szCs w:val="22"/>
          <w:lang w:val="en-US"/>
        </w:rPr>
      </w:pPr>
    </w:p>
    <w:p w14:paraId="43135E54" w14:textId="77777777" w:rsidR="00DA18D1" w:rsidRPr="004A7CD1" w:rsidRDefault="00DA18D1" w:rsidP="00DA18D1">
      <w:pPr>
        <w:pStyle w:val="Heading3"/>
        <w:rPr>
          <w:rFonts w:eastAsia="Verdana"/>
          <w:lang w:val="en-US"/>
        </w:rPr>
      </w:pPr>
      <w:bookmarkStart w:id="7" w:name="_Toc242360795"/>
      <w:r w:rsidRPr="004A7CD1">
        <w:rPr>
          <w:rFonts w:eastAsia="Verdana"/>
          <w:lang w:val="en-US"/>
        </w:rPr>
        <w:t>Appendix A: Skills for Care and Development partnership website links</w:t>
      </w:r>
      <w:bookmarkEnd w:id="7"/>
    </w:p>
    <w:p w14:paraId="59168E56" w14:textId="77777777" w:rsidR="00DA18D1" w:rsidRDefault="00DA18D1" w:rsidP="00DA18D1">
      <w:pPr>
        <w:rPr>
          <w:rFonts w:eastAsia="Verdana" w:cs="Tahoma"/>
          <w:color w:val="151515"/>
          <w:kern w:val="0"/>
          <w:szCs w:val="22"/>
          <w:lang w:val="en-US"/>
        </w:rPr>
      </w:pPr>
    </w:p>
    <w:p w14:paraId="515F6091" w14:textId="77777777" w:rsidR="00DA18D1" w:rsidRPr="004A7CD1" w:rsidRDefault="00DA18D1" w:rsidP="00DA18D1">
      <w:pPr>
        <w:rPr>
          <w:rFonts w:eastAsia="Calibri" w:cs="Times New Roman"/>
          <w:kern w:val="0"/>
          <w14:ligatures w14:val="none"/>
        </w:rPr>
      </w:pPr>
      <w:hyperlink r:id="rId9" w:history="1">
        <w:r w:rsidRPr="004A7CD1">
          <w:rPr>
            <w:rFonts w:eastAsia="Calibri" w:cs="Times New Roman"/>
            <w:color w:val="0563C1"/>
            <w:kern w:val="0"/>
            <w:u w:val="single"/>
            <w14:ligatures w14:val="none"/>
          </w:rPr>
          <w:t>Skills for Care and Development</w:t>
        </w:r>
      </w:hyperlink>
      <w:r w:rsidRPr="004A7CD1">
        <w:rPr>
          <w:rFonts w:eastAsia="Calibri" w:cs="Times New Roman"/>
          <w:kern w:val="0"/>
          <w14:ligatures w14:val="none"/>
        </w:rPr>
        <w:t xml:space="preserve"> </w:t>
      </w:r>
    </w:p>
    <w:p w14:paraId="53088705" w14:textId="77777777" w:rsidR="00DA18D1" w:rsidRPr="004A7CD1" w:rsidRDefault="00DA18D1" w:rsidP="00DA18D1">
      <w:pPr>
        <w:rPr>
          <w:rFonts w:eastAsia="Calibri" w:cs="Times New Roman"/>
          <w:kern w:val="0"/>
          <w14:ligatures w14:val="none"/>
        </w:rPr>
      </w:pPr>
      <w:hyperlink r:id="rId10" w:history="1">
        <w:r w:rsidRPr="004A7CD1">
          <w:rPr>
            <w:rFonts w:eastAsia="Calibri" w:cs="Times New Roman"/>
            <w:color w:val="0563C1"/>
            <w:kern w:val="0"/>
            <w:u w:val="single"/>
            <w14:ligatures w14:val="none"/>
          </w:rPr>
          <w:t>Northern Ireland Social Care Council</w:t>
        </w:r>
      </w:hyperlink>
    </w:p>
    <w:p w14:paraId="0930BDAF" w14:textId="77777777" w:rsidR="00DA18D1" w:rsidRPr="004A7CD1" w:rsidRDefault="00DA18D1" w:rsidP="00DA18D1">
      <w:pPr>
        <w:rPr>
          <w:rFonts w:eastAsia="Calibri" w:cs="Times New Roman"/>
          <w:kern w:val="0"/>
          <w14:ligatures w14:val="none"/>
        </w:rPr>
      </w:pPr>
      <w:hyperlink r:id="rId11" w:history="1">
        <w:r w:rsidRPr="004A7CD1">
          <w:rPr>
            <w:rFonts w:eastAsia="Calibri" w:cs="Times New Roman"/>
            <w:color w:val="0563C1"/>
            <w:kern w:val="0"/>
            <w:u w:val="single"/>
            <w14:ligatures w14:val="none"/>
          </w:rPr>
          <w:t>Social Care Wales</w:t>
        </w:r>
      </w:hyperlink>
    </w:p>
    <w:p w14:paraId="2DE9A782" w14:textId="77777777" w:rsidR="00DA18D1" w:rsidRPr="004A7CD1" w:rsidRDefault="00DA18D1" w:rsidP="00DA18D1">
      <w:pPr>
        <w:rPr>
          <w:rFonts w:eastAsia="Calibri" w:cs="Times New Roman"/>
          <w:kern w:val="0"/>
          <w14:ligatures w14:val="none"/>
        </w:rPr>
      </w:pPr>
      <w:hyperlink r:id="rId12" w:history="1">
        <w:r w:rsidRPr="004A7CD1">
          <w:rPr>
            <w:rFonts w:eastAsia="Calibri" w:cs="Times New Roman"/>
            <w:color w:val="0563C1"/>
            <w:kern w:val="0"/>
            <w:u w:val="single"/>
            <w14:ligatures w14:val="none"/>
          </w:rPr>
          <w:t>Skills for Care</w:t>
        </w:r>
      </w:hyperlink>
    </w:p>
    <w:p w14:paraId="77CC0442" w14:textId="77777777" w:rsidR="00DA18D1" w:rsidRPr="004A7CD1" w:rsidRDefault="00DA18D1" w:rsidP="00DA18D1">
      <w:pPr>
        <w:rPr>
          <w:rFonts w:eastAsia="Calibri" w:cs="Times New Roman"/>
          <w:kern w:val="0"/>
          <w14:ligatures w14:val="none"/>
        </w:rPr>
      </w:pPr>
      <w:hyperlink r:id="rId13" w:history="1">
        <w:r w:rsidRPr="004A7CD1">
          <w:rPr>
            <w:rFonts w:eastAsia="Calibri" w:cs="Times New Roman"/>
            <w:color w:val="0563C1"/>
            <w:kern w:val="0"/>
            <w:u w:val="single"/>
            <w14:ligatures w14:val="none"/>
          </w:rPr>
          <w:t>Scottish Social Services Council</w:t>
        </w:r>
      </w:hyperlink>
    </w:p>
    <w:p w14:paraId="02235141" w14:textId="77777777" w:rsidR="00DA18D1" w:rsidRDefault="00DA18D1" w:rsidP="00DA18D1">
      <w:pPr>
        <w:rPr>
          <w:rFonts w:eastAsia="Verdana" w:cs="Tahoma"/>
          <w:color w:val="151515"/>
          <w:kern w:val="0"/>
          <w:szCs w:val="22"/>
          <w:lang w:val="en-US"/>
        </w:rPr>
      </w:pPr>
    </w:p>
    <w:p w14:paraId="1FF0CF08" w14:textId="77777777" w:rsidR="00DA18D1" w:rsidRDefault="00DA18D1" w:rsidP="00DA18D1">
      <w:pPr>
        <w:pStyle w:val="Heading3"/>
        <w:rPr>
          <w:rFonts w:eastAsia="Verdana"/>
          <w:lang w:val="en-US"/>
        </w:rPr>
      </w:pPr>
      <w:bookmarkStart w:id="8" w:name="_Toc242360796"/>
      <w:r w:rsidRPr="004A7CD1">
        <w:rPr>
          <w:rFonts w:eastAsia="Verdana"/>
          <w:lang w:val="en-US"/>
        </w:rPr>
        <w:t xml:space="preserve">Appendix B: </w:t>
      </w:r>
      <w:proofErr w:type="spellStart"/>
      <w:r w:rsidRPr="004A7CD1">
        <w:rPr>
          <w:rFonts w:eastAsia="Verdana"/>
          <w:lang w:val="en-US"/>
        </w:rPr>
        <w:t>Recognised</w:t>
      </w:r>
      <w:proofErr w:type="spellEnd"/>
      <w:r w:rsidRPr="004A7CD1">
        <w:rPr>
          <w:rFonts w:eastAsia="Verdana"/>
          <w:lang w:val="en-US"/>
        </w:rPr>
        <w:t xml:space="preserve"> assessor and internal quality assurance qualifications</w:t>
      </w:r>
      <w:bookmarkEnd w:id="8"/>
    </w:p>
    <w:p w14:paraId="74432405" w14:textId="77777777" w:rsidR="00DA18D1" w:rsidRDefault="00DA18D1" w:rsidP="00DA18D1">
      <w:pPr>
        <w:rPr>
          <w:rFonts w:eastAsia="Verdana" w:cs="Tahoma"/>
          <w:color w:val="151515"/>
          <w:kern w:val="0"/>
          <w:szCs w:val="22"/>
          <w:lang w:val="en-US"/>
        </w:rPr>
      </w:pPr>
    </w:p>
    <w:p w14:paraId="4EC9DAE9" w14:textId="77777777" w:rsidR="00DA18D1" w:rsidRPr="004A7CD1" w:rsidRDefault="00DA18D1" w:rsidP="00DA18D1">
      <w:pPr>
        <w:rPr>
          <w:rFonts w:eastAsia="Verdana" w:cs="Tahoma"/>
          <w:color w:val="151515"/>
          <w:kern w:val="0"/>
          <w:szCs w:val="22"/>
          <w:lang w:val="en-US"/>
        </w:rPr>
      </w:pPr>
      <w:r w:rsidRPr="004A7CD1">
        <w:rPr>
          <w:rFonts w:eastAsia="Verdana" w:cs="Tahoma"/>
          <w:color w:val="151515"/>
          <w:kern w:val="0"/>
          <w:szCs w:val="22"/>
          <w:lang w:val="en-US"/>
        </w:rPr>
        <w:t xml:space="preserve">This list aims to provide an overview of generally </w:t>
      </w:r>
      <w:proofErr w:type="spellStart"/>
      <w:r w:rsidRPr="004A7CD1">
        <w:rPr>
          <w:rFonts w:eastAsia="Verdana" w:cs="Tahoma"/>
          <w:color w:val="151515"/>
          <w:kern w:val="0"/>
          <w:szCs w:val="22"/>
          <w:lang w:val="en-US"/>
        </w:rPr>
        <w:t>recognised</w:t>
      </w:r>
      <w:proofErr w:type="spellEnd"/>
      <w:r w:rsidRPr="004A7CD1">
        <w:rPr>
          <w:rFonts w:eastAsia="Verdana" w:cs="Tahoma"/>
          <w:color w:val="151515"/>
          <w:kern w:val="0"/>
          <w:szCs w:val="22"/>
          <w:lang w:val="en-US"/>
        </w:rPr>
        <w:t xml:space="preserve"> qualifications. Please gain additional guidance from the individual nation and AO/B where needed. Please also check and apply CPD/CPL requirements for qualifications held.</w:t>
      </w:r>
    </w:p>
    <w:p w14:paraId="30E009AB" w14:textId="77777777" w:rsidR="00DA18D1" w:rsidRPr="004A7CD1" w:rsidRDefault="00DA18D1" w:rsidP="00DA18D1">
      <w:pPr>
        <w:rPr>
          <w:rFonts w:eastAsia="Verdana" w:cs="Tahoma"/>
          <w:color w:val="151515"/>
          <w:kern w:val="0"/>
          <w:szCs w:val="22"/>
          <w:lang w:val="en-US"/>
        </w:rPr>
      </w:pPr>
    </w:p>
    <w:p w14:paraId="1DDFA39D" w14:textId="77777777" w:rsidR="00DA18D1" w:rsidRPr="004A7CD1" w:rsidRDefault="00DA18D1" w:rsidP="00DA18D1">
      <w:pPr>
        <w:rPr>
          <w:rFonts w:eastAsia="Verdana" w:cs="Tahoma"/>
          <w:b/>
          <w:bCs/>
          <w:color w:val="151515"/>
          <w:kern w:val="0"/>
          <w:szCs w:val="22"/>
          <w:lang w:val="en-US"/>
        </w:rPr>
      </w:pPr>
      <w:r w:rsidRPr="004A7CD1">
        <w:rPr>
          <w:rFonts w:eastAsia="Verdana" w:cs="Tahoma"/>
          <w:b/>
          <w:bCs/>
          <w:color w:val="151515"/>
          <w:kern w:val="0"/>
          <w:szCs w:val="22"/>
          <w:lang w:val="en-US"/>
        </w:rPr>
        <w:t>Assessor:</w:t>
      </w:r>
    </w:p>
    <w:p w14:paraId="2794843F" w14:textId="77777777" w:rsidR="00DA18D1" w:rsidRPr="004A7CD1" w:rsidRDefault="00DA18D1" w:rsidP="00DA18D1">
      <w:pPr>
        <w:rPr>
          <w:rFonts w:eastAsia="Verdana" w:cs="Tahoma"/>
          <w:color w:val="151515"/>
          <w:kern w:val="0"/>
          <w:szCs w:val="22"/>
          <w:lang w:val="en-US"/>
        </w:rPr>
      </w:pPr>
    </w:p>
    <w:p w14:paraId="07A21FEF"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D32 Assess Candidate Performance and D33 Assess Candidate Using Differing Sources of Evidence </w:t>
      </w:r>
    </w:p>
    <w:p w14:paraId="71AFCC64" w14:textId="77777777" w:rsidR="00DA18D1" w:rsidRPr="004A7CD1" w:rsidRDefault="00DA18D1" w:rsidP="00DA18D1">
      <w:pPr>
        <w:rPr>
          <w:rFonts w:eastAsia="Verdana" w:cs="Tahoma"/>
          <w:color w:val="151515"/>
          <w:kern w:val="0"/>
          <w:szCs w:val="22"/>
          <w:lang w:val="en-US"/>
        </w:rPr>
      </w:pPr>
    </w:p>
    <w:p w14:paraId="00411DDB"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A1 Assess Candidate Performance Using a Range of Methods and A2 Assessing Candidates' performance through observation (plus CPD/CPL in line with current L&amp;D9 or L&amp;D9DI) </w:t>
      </w:r>
    </w:p>
    <w:p w14:paraId="5D23020B" w14:textId="77777777" w:rsidR="00DA18D1" w:rsidRPr="004A7CD1" w:rsidRDefault="00DA18D1" w:rsidP="00DA18D1">
      <w:pPr>
        <w:rPr>
          <w:rFonts w:eastAsia="Verdana" w:cs="Tahoma"/>
          <w:color w:val="151515"/>
          <w:kern w:val="0"/>
          <w:szCs w:val="22"/>
          <w:lang w:val="en-US"/>
        </w:rPr>
      </w:pPr>
    </w:p>
    <w:p w14:paraId="231255A3"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3 Award in Assessing Competence in the Work Environment (for competence / skills learning outcomes only) </w:t>
      </w:r>
    </w:p>
    <w:p w14:paraId="116C16D3" w14:textId="77777777" w:rsidR="00DA18D1" w:rsidRPr="004A7CD1" w:rsidRDefault="00DA18D1" w:rsidP="00DA18D1">
      <w:pPr>
        <w:rPr>
          <w:rFonts w:eastAsia="Verdana" w:cs="Tahoma"/>
          <w:color w:val="151515"/>
          <w:kern w:val="0"/>
          <w:szCs w:val="22"/>
          <w:lang w:val="en-US"/>
        </w:rPr>
      </w:pPr>
    </w:p>
    <w:p w14:paraId="7AB45080"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3 Award in Assessing Vocationally Related Achievement (for knowledge learning outcomes only) </w:t>
      </w:r>
    </w:p>
    <w:p w14:paraId="72813303" w14:textId="77777777" w:rsidR="00DA18D1" w:rsidRPr="004A7CD1" w:rsidRDefault="00DA18D1" w:rsidP="00DA18D1">
      <w:pPr>
        <w:rPr>
          <w:rFonts w:eastAsia="Verdana" w:cs="Tahoma"/>
          <w:color w:val="151515"/>
          <w:kern w:val="0"/>
          <w:szCs w:val="22"/>
          <w:lang w:val="en-US"/>
        </w:rPr>
      </w:pPr>
    </w:p>
    <w:p w14:paraId="618EE54F"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3 Certificate in Assessing Vocational Achievement </w:t>
      </w:r>
    </w:p>
    <w:p w14:paraId="42000534" w14:textId="77777777" w:rsidR="00DA18D1" w:rsidRPr="004A7CD1" w:rsidRDefault="00DA18D1" w:rsidP="00DA18D1">
      <w:pPr>
        <w:rPr>
          <w:rFonts w:eastAsia="Verdana" w:cs="Tahoma"/>
          <w:color w:val="151515"/>
          <w:kern w:val="0"/>
          <w:szCs w:val="22"/>
          <w:lang w:val="en-US"/>
        </w:rPr>
      </w:pPr>
    </w:p>
    <w:p w14:paraId="15D47F40"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Qualified Teacher Status</w:t>
      </w:r>
    </w:p>
    <w:p w14:paraId="1422682F" w14:textId="77777777" w:rsidR="00DA18D1" w:rsidRPr="004A7CD1" w:rsidRDefault="00DA18D1" w:rsidP="00DA18D1">
      <w:pPr>
        <w:rPr>
          <w:rFonts w:eastAsia="Verdana" w:cs="Tahoma"/>
          <w:color w:val="151515"/>
          <w:kern w:val="0"/>
          <w:szCs w:val="22"/>
          <w:lang w:val="en-US"/>
        </w:rPr>
      </w:pPr>
    </w:p>
    <w:p w14:paraId="070393D1"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Level 3 Award in Assessing competence in the work environment</w:t>
      </w:r>
    </w:p>
    <w:p w14:paraId="2F4A6A01" w14:textId="77777777" w:rsidR="00DA18D1" w:rsidRPr="004A7CD1" w:rsidRDefault="00DA18D1" w:rsidP="00DA18D1">
      <w:pPr>
        <w:rPr>
          <w:rFonts w:eastAsia="Verdana" w:cs="Tahoma"/>
          <w:color w:val="151515"/>
          <w:kern w:val="0"/>
          <w:szCs w:val="22"/>
          <w:lang w:val="en-US"/>
        </w:rPr>
      </w:pPr>
    </w:p>
    <w:p w14:paraId="54D1813A"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Certificate in Education in Post Compulsory Education (PCE)</w:t>
      </w:r>
    </w:p>
    <w:p w14:paraId="0457783F" w14:textId="77777777" w:rsidR="00DA18D1" w:rsidRPr="004A7CD1" w:rsidRDefault="00DA18D1" w:rsidP="00DA18D1">
      <w:pPr>
        <w:rPr>
          <w:rFonts w:eastAsia="Verdana" w:cs="Tahoma"/>
          <w:color w:val="151515"/>
          <w:kern w:val="0"/>
          <w:szCs w:val="22"/>
          <w:lang w:val="en-US"/>
        </w:rPr>
      </w:pPr>
    </w:p>
    <w:p w14:paraId="2AACCB20"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Social Work Post Qualifying Award in Practice Teaching </w:t>
      </w:r>
    </w:p>
    <w:p w14:paraId="41F953FB" w14:textId="77777777" w:rsidR="00DA18D1" w:rsidRPr="004A7CD1" w:rsidRDefault="00DA18D1" w:rsidP="00DA18D1">
      <w:pPr>
        <w:rPr>
          <w:rFonts w:eastAsia="Verdana" w:cs="Tahoma"/>
          <w:color w:val="151515"/>
          <w:kern w:val="0"/>
          <w:szCs w:val="22"/>
          <w:lang w:val="en-US"/>
        </w:rPr>
      </w:pPr>
    </w:p>
    <w:p w14:paraId="1517975B"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Certificate in Teaching in the Lifelong Learning Sector (CTLLS) </w:t>
      </w:r>
    </w:p>
    <w:p w14:paraId="4516495D" w14:textId="77777777" w:rsidR="00DA18D1" w:rsidRPr="004A7CD1" w:rsidRDefault="00DA18D1" w:rsidP="00DA18D1">
      <w:pPr>
        <w:rPr>
          <w:rFonts w:eastAsia="Verdana" w:cs="Tahoma"/>
          <w:color w:val="151515"/>
          <w:kern w:val="0"/>
          <w:szCs w:val="22"/>
          <w:lang w:val="en-US"/>
        </w:rPr>
      </w:pPr>
    </w:p>
    <w:p w14:paraId="03093D52"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Diploma in Teaching in the Lifelong Learning sector (DTLLS)</w:t>
      </w:r>
    </w:p>
    <w:p w14:paraId="14821FAD" w14:textId="77777777" w:rsidR="00DA18D1" w:rsidRPr="004A7CD1" w:rsidRDefault="00DA18D1" w:rsidP="00DA18D1">
      <w:pPr>
        <w:rPr>
          <w:rFonts w:eastAsia="Verdana" w:cs="Tahoma"/>
          <w:color w:val="151515"/>
          <w:kern w:val="0"/>
          <w:szCs w:val="22"/>
          <w:lang w:val="en-US"/>
        </w:rPr>
      </w:pPr>
    </w:p>
    <w:p w14:paraId="5F05DBC2"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Mentorship and Assessment in Health and Social Care Settings </w:t>
      </w:r>
    </w:p>
    <w:p w14:paraId="7ECC7CE3" w14:textId="77777777" w:rsidR="00DA18D1" w:rsidRPr="004A7CD1" w:rsidRDefault="00DA18D1" w:rsidP="00DA18D1">
      <w:pPr>
        <w:rPr>
          <w:rFonts w:eastAsia="Verdana" w:cs="Tahoma"/>
          <w:color w:val="151515"/>
          <w:kern w:val="0"/>
          <w:szCs w:val="22"/>
          <w:lang w:val="en-US"/>
        </w:rPr>
      </w:pPr>
    </w:p>
    <w:p w14:paraId="05E00163"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Mentorship in Clinical/Health Care Practice </w:t>
      </w:r>
    </w:p>
    <w:p w14:paraId="7DA1DC3F" w14:textId="77777777" w:rsidR="00DA18D1" w:rsidRPr="004A7CD1" w:rsidRDefault="00DA18D1" w:rsidP="00DA18D1">
      <w:pPr>
        <w:rPr>
          <w:rFonts w:eastAsia="Verdana" w:cs="Tahoma"/>
          <w:color w:val="151515"/>
          <w:kern w:val="0"/>
          <w:szCs w:val="22"/>
          <w:lang w:val="en-US"/>
        </w:rPr>
      </w:pPr>
    </w:p>
    <w:p w14:paraId="458B6050"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L&amp;D9DI - Assessing workplace competence using Direct and Indirect methods (Scotland) </w:t>
      </w:r>
    </w:p>
    <w:p w14:paraId="0EFAA79F" w14:textId="77777777" w:rsidR="00DA18D1" w:rsidRPr="004A7CD1" w:rsidRDefault="00DA18D1" w:rsidP="00DA18D1">
      <w:pPr>
        <w:rPr>
          <w:rFonts w:eastAsia="Verdana" w:cs="Tahoma"/>
          <w:color w:val="151515"/>
          <w:kern w:val="0"/>
          <w:szCs w:val="22"/>
          <w:lang w:val="en-US"/>
        </w:rPr>
      </w:pPr>
    </w:p>
    <w:p w14:paraId="40FD27F9"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L&amp;D9D - Assessing workplace competence using Direct methods (Scotland) </w:t>
      </w:r>
    </w:p>
    <w:p w14:paraId="4AF3518D" w14:textId="77777777" w:rsidR="00DA18D1" w:rsidRPr="004A7CD1" w:rsidRDefault="00DA18D1" w:rsidP="00DA18D1">
      <w:pPr>
        <w:rPr>
          <w:rFonts w:eastAsia="Verdana" w:cs="Tahoma"/>
          <w:color w:val="151515"/>
          <w:kern w:val="0"/>
          <w:szCs w:val="22"/>
          <w:lang w:val="en-US"/>
        </w:rPr>
      </w:pPr>
    </w:p>
    <w:p w14:paraId="204D9C06"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Tutor/Assessor Award Level 3 Awards and Certificate in Assessing the Quality of Assessment </w:t>
      </w:r>
    </w:p>
    <w:p w14:paraId="5C67553D" w14:textId="77777777" w:rsidR="00DA18D1" w:rsidRPr="004A7CD1" w:rsidRDefault="00DA18D1" w:rsidP="00DA18D1">
      <w:pPr>
        <w:rPr>
          <w:rFonts w:eastAsia="Verdana" w:cs="Tahoma"/>
          <w:color w:val="151515"/>
          <w:kern w:val="0"/>
          <w:szCs w:val="22"/>
          <w:lang w:val="en-US"/>
        </w:rPr>
      </w:pPr>
    </w:p>
    <w:p w14:paraId="033DF4CF"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4 Awards and Certificates in Assuring the Quality of Assessment </w:t>
      </w:r>
    </w:p>
    <w:p w14:paraId="7AE54F09" w14:textId="77777777" w:rsidR="00DA18D1" w:rsidRPr="004A7CD1" w:rsidRDefault="00DA18D1" w:rsidP="00DA18D1">
      <w:pPr>
        <w:rPr>
          <w:rFonts w:eastAsia="Verdana" w:cs="Tahoma"/>
          <w:color w:val="151515"/>
          <w:kern w:val="0"/>
          <w:szCs w:val="22"/>
          <w:lang w:val="en-US"/>
        </w:rPr>
      </w:pPr>
    </w:p>
    <w:p w14:paraId="4A16020F"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3 Award in Education and Training </w:t>
      </w:r>
    </w:p>
    <w:p w14:paraId="4959D8AF" w14:textId="77777777" w:rsidR="00DA18D1" w:rsidRPr="004A7CD1" w:rsidRDefault="00DA18D1" w:rsidP="00DA18D1">
      <w:pPr>
        <w:rPr>
          <w:rFonts w:eastAsia="Verdana" w:cs="Tahoma"/>
          <w:color w:val="151515"/>
          <w:kern w:val="0"/>
          <w:szCs w:val="22"/>
          <w:lang w:val="en-US"/>
        </w:rPr>
      </w:pPr>
    </w:p>
    <w:p w14:paraId="16DA863F"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Level 4 Certificate in Education and Training</w:t>
      </w:r>
    </w:p>
    <w:p w14:paraId="585CDC1A" w14:textId="77777777" w:rsidR="00DA18D1" w:rsidRPr="004A7CD1" w:rsidRDefault="00DA18D1" w:rsidP="00DA18D1">
      <w:pPr>
        <w:rPr>
          <w:rFonts w:eastAsia="Verdana" w:cs="Tahoma"/>
          <w:color w:val="151515"/>
          <w:kern w:val="0"/>
          <w:szCs w:val="22"/>
          <w:lang w:val="en-US"/>
        </w:rPr>
      </w:pPr>
    </w:p>
    <w:p w14:paraId="7D74BAA4"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5 Diploma in Education and Training </w:t>
      </w:r>
    </w:p>
    <w:p w14:paraId="022926AF" w14:textId="77777777" w:rsidR="00DA18D1" w:rsidRPr="004A7CD1" w:rsidRDefault="00DA18D1" w:rsidP="00DA18D1">
      <w:pPr>
        <w:rPr>
          <w:rFonts w:eastAsia="Verdana" w:cs="Tahoma"/>
          <w:color w:val="151515"/>
          <w:kern w:val="0"/>
          <w:szCs w:val="22"/>
          <w:lang w:val="en-US"/>
        </w:rPr>
      </w:pPr>
    </w:p>
    <w:p w14:paraId="7FBDB9D9"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Level 3 Certificates in Assessing Vocational Achievement </w:t>
      </w:r>
    </w:p>
    <w:p w14:paraId="2C8FB578" w14:textId="77777777" w:rsidR="00DA18D1" w:rsidRPr="004A7CD1" w:rsidRDefault="00DA18D1" w:rsidP="00DA18D1">
      <w:pPr>
        <w:rPr>
          <w:rFonts w:eastAsia="Verdana" w:cs="Tahoma"/>
          <w:color w:val="151515"/>
          <w:kern w:val="0"/>
          <w:szCs w:val="22"/>
          <w:lang w:val="en-US"/>
        </w:rPr>
      </w:pPr>
    </w:p>
    <w:p w14:paraId="20317BE9" w14:textId="77777777" w:rsidR="00DA18D1" w:rsidRPr="004A7CD1" w:rsidRDefault="00DA18D1" w:rsidP="00DA18D1">
      <w:pPr>
        <w:pStyle w:val="ListParagraph"/>
        <w:numPr>
          <w:ilvl w:val="0"/>
          <w:numId w:val="21"/>
        </w:numPr>
        <w:rPr>
          <w:rFonts w:eastAsia="Verdana" w:cs="Tahoma"/>
          <w:color w:val="151515"/>
          <w:kern w:val="0"/>
          <w:szCs w:val="22"/>
          <w:lang w:val="en-US"/>
        </w:rPr>
      </w:pPr>
      <w:r w:rsidRPr="004A7CD1">
        <w:rPr>
          <w:rFonts w:eastAsia="Verdana" w:cs="Tahoma"/>
          <w:color w:val="151515"/>
          <w:kern w:val="0"/>
          <w:szCs w:val="22"/>
          <w:lang w:val="en-US"/>
        </w:rPr>
        <w:t xml:space="preserve">Specific to Wales: Relevant learning </w:t>
      </w:r>
      <w:proofErr w:type="spellStart"/>
      <w:r w:rsidRPr="004A7CD1">
        <w:rPr>
          <w:rFonts w:eastAsia="Verdana" w:cs="Tahoma"/>
          <w:color w:val="151515"/>
          <w:kern w:val="0"/>
          <w:szCs w:val="22"/>
          <w:lang w:val="en-US"/>
        </w:rPr>
        <w:t>programmes</w:t>
      </w:r>
      <w:proofErr w:type="spellEnd"/>
      <w:r w:rsidRPr="004A7CD1">
        <w:rPr>
          <w:rFonts w:eastAsia="Verdana" w:cs="Tahoma"/>
          <w:color w:val="151515"/>
          <w:kern w:val="0"/>
          <w:szCs w:val="22"/>
          <w:lang w:val="en-US"/>
        </w:rPr>
        <w:t xml:space="preserve"> which support practice learning/practice education on social work, they must be regulated and approved by Social Care Wales</w:t>
      </w:r>
    </w:p>
    <w:p w14:paraId="256B5FC8" w14:textId="77777777" w:rsidR="00DA18D1" w:rsidRPr="004A7CD1" w:rsidRDefault="00DA18D1" w:rsidP="00DA18D1">
      <w:pPr>
        <w:rPr>
          <w:rFonts w:eastAsia="Verdana" w:cs="Tahoma"/>
          <w:color w:val="151515"/>
          <w:kern w:val="0"/>
          <w:szCs w:val="22"/>
          <w:lang w:val="en-US"/>
        </w:rPr>
      </w:pPr>
    </w:p>
    <w:p w14:paraId="23462FBC" w14:textId="77777777" w:rsidR="00DA18D1" w:rsidRPr="004A7CD1" w:rsidRDefault="00DA18D1" w:rsidP="00DA18D1">
      <w:pPr>
        <w:pStyle w:val="ListParagraph"/>
        <w:numPr>
          <w:ilvl w:val="0"/>
          <w:numId w:val="21"/>
        </w:numPr>
        <w:rPr>
          <w:rFonts w:eastAsia="Verdana" w:cs="Tahoma"/>
          <w:color w:val="151515"/>
          <w:kern w:val="0"/>
          <w:szCs w:val="22"/>
          <w:lang w:val="en-US"/>
        </w:rPr>
      </w:pPr>
      <w:proofErr w:type="gramStart"/>
      <w:r w:rsidRPr="004A7CD1">
        <w:rPr>
          <w:rFonts w:eastAsia="Verdana" w:cs="Tahoma"/>
          <w:color w:val="151515"/>
          <w:kern w:val="0"/>
          <w:szCs w:val="22"/>
          <w:lang w:val="en-US"/>
        </w:rPr>
        <w:t>Specific</w:t>
      </w:r>
      <w:proofErr w:type="gramEnd"/>
      <w:r w:rsidRPr="004A7CD1">
        <w:rPr>
          <w:rFonts w:eastAsia="Verdana" w:cs="Tahoma"/>
          <w:color w:val="151515"/>
          <w:kern w:val="0"/>
          <w:szCs w:val="22"/>
          <w:lang w:val="en-US"/>
        </w:rPr>
        <w:t xml:space="preserve"> to Scotland: Teaching Qualification for Further Education plus CPD in line with current L&amp;D9D</w:t>
      </w:r>
    </w:p>
    <w:p w14:paraId="56A1FBFD" w14:textId="77777777" w:rsidR="00DA18D1" w:rsidRDefault="00DA18D1" w:rsidP="00DA18D1">
      <w:pPr>
        <w:rPr>
          <w:rFonts w:eastAsia="Verdana" w:cs="Tahoma"/>
          <w:color w:val="151515"/>
          <w:kern w:val="0"/>
          <w:szCs w:val="22"/>
          <w:lang w:val="en-US"/>
        </w:rPr>
      </w:pPr>
    </w:p>
    <w:p w14:paraId="0D603894" w14:textId="77777777" w:rsidR="00DA18D1" w:rsidRDefault="00DA18D1" w:rsidP="00DA18D1">
      <w:pPr>
        <w:rPr>
          <w:rFonts w:eastAsia="Verdana" w:cs="Tahoma"/>
          <w:color w:val="151515"/>
          <w:kern w:val="0"/>
          <w:szCs w:val="22"/>
          <w:lang w:val="en-US"/>
        </w:rPr>
      </w:pPr>
    </w:p>
    <w:p w14:paraId="747F230A" w14:textId="77777777" w:rsidR="00DA18D1" w:rsidRPr="004A7CD1" w:rsidRDefault="00DA18D1" w:rsidP="00DA18D1">
      <w:pPr>
        <w:rPr>
          <w:rFonts w:eastAsia="Verdana" w:cs="Tahoma"/>
          <w:color w:val="151515"/>
          <w:kern w:val="0"/>
          <w:szCs w:val="22"/>
          <w:lang w:val="en-US"/>
        </w:rPr>
      </w:pPr>
    </w:p>
    <w:p w14:paraId="1F4CF7B2" w14:textId="77777777" w:rsidR="00DA18D1" w:rsidRPr="004A7CD1" w:rsidRDefault="00DA18D1" w:rsidP="00DA18D1">
      <w:pPr>
        <w:rPr>
          <w:rFonts w:eastAsia="Verdana" w:cs="Tahoma"/>
          <w:b/>
          <w:bCs/>
          <w:color w:val="151515"/>
          <w:kern w:val="0"/>
          <w:szCs w:val="22"/>
          <w:lang w:val="en-US"/>
        </w:rPr>
      </w:pPr>
      <w:r w:rsidRPr="004A7CD1">
        <w:rPr>
          <w:rFonts w:eastAsia="Verdana" w:cs="Tahoma"/>
          <w:b/>
          <w:bCs/>
          <w:color w:val="151515"/>
          <w:kern w:val="0"/>
          <w:szCs w:val="22"/>
          <w:lang w:val="en-US"/>
        </w:rPr>
        <w:lastRenderedPageBreak/>
        <w:t xml:space="preserve">Internal Quality Assurance: </w:t>
      </w:r>
    </w:p>
    <w:p w14:paraId="66C738E2" w14:textId="77777777" w:rsidR="00DA18D1" w:rsidRPr="004A7CD1" w:rsidRDefault="00DA18D1" w:rsidP="00DA18D1">
      <w:pPr>
        <w:rPr>
          <w:rFonts w:eastAsia="Verdana" w:cs="Tahoma"/>
          <w:color w:val="151515"/>
          <w:kern w:val="0"/>
          <w:szCs w:val="22"/>
          <w:lang w:val="en-US"/>
        </w:rPr>
      </w:pPr>
    </w:p>
    <w:p w14:paraId="03DE3269"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 xml:space="preserve">Level 4 Certificate in Leading the Internal Quality Assurance of Assessment Processes and Practice </w:t>
      </w:r>
    </w:p>
    <w:p w14:paraId="7E40A6BB" w14:textId="77777777" w:rsidR="00DA18D1" w:rsidRPr="004A7CD1" w:rsidRDefault="00DA18D1" w:rsidP="00DA18D1">
      <w:pPr>
        <w:rPr>
          <w:rFonts w:eastAsia="Verdana" w:cs="Tahoma"/>
          <w:color w:val="151515"/>
          <w:kern w:val="0"/>
          <w:szCs w:val="22"/>
          <w:lang w:val="en-US"/>
        </w:rPr>
      </w:pPr>
    </w:p>
    <w:p w14:paraId="114943CE"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 xml:space="preserve">Level 4 Award in the Internal Quality Assurance of Assessment Processes and Practice </w:t>
      </w:r>
    </w:p>
    <w:p w14:paraId="42BAF0A8" w14:textId="77777777" w:rsidR="00DA18D1" w:rsidRPr="004A7CD1" w:rsidRDefault="00DA18D1" w:rsidP="00DA18D1">
      <w:pPr>
        <w:rPr>
          <w:rFonts w:eastAsia="Verdana" w:cs="Tahoma"/>
          <w:color w:val="151515"/>
          <w:kern w:val="0"/>
          <w:szCs w:val="22"/>
          <w:lang w:val="en-US"/>
        </w:rPr>
      </w:pPr>
    </w:p>
    <w:p w14:paraId="18AF2710"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 xml:space="preserve">D34 Unit: Internally verify the assessment process </w:t>
      </w:r>
    </w:p>
    <w:p w14:paraId="127A55F9" w14:textId="77777777" w:rsidR="00DA18D1" w:rsidRPr="004A7CD1" w:rsidRDefault="00DA18D1" w:rsidP="00DA18D1">
      <w:pPr>
        <w:rPr>
          <w:rFonts w:eastAsia="Verdana" w:cs="Tahoma"/>
          <w:color w:val="151515"/>
          <w:kern w:val="0"/>
          <w:szCs w:val="22"/>
          <w:lang w:val="en-US"/>
        </w:rPr>
      </w:pPr>
    </w:p>
    <w:p w14:paraId="7A40FE08"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 xml:space="preserve">V1 Verifiers Award </w:t>
      </w:r>
    </w:p>
    <w:p w14:paraId="2A5E6B2C" w14:textId="77777777" w:rsidR="00DA18D1" w:rsidRPr="004A7CD1" w:rsidRDefault="00DA18D1" w:rsidP="00DA18D1">
      <w:pPr>
        <w:rPr>
          <w:rFonts w:eastAsia="Verdana" w:cs="Tahoma"/>
          <w:color w:val="151515"/>
          <w:kern w:val="0"/>
          <w:szCs w:val="22"/>
          <w:lang w:val="en-US"/>
        </w:rPr>
      </w:pPr>
    </w:p>
    <w:p w14:paraId="034250FA"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 xml:space="preserve">V1 Conduct internal quality assurance of the assessment process (plus CPD/CPL in line with the current L&amp;D11 standard) </w:t>
      </w:r>
    </w:p>
    <w:p w14:paraId="22294011" w14:textId="77777777" w:rsidR="00DA18D1" w:rsidRPr="004A7CD1" w:rsidRDefault="00DA18D1" w:rsidP="00DA18D1">
      <w:pPr>
        <w:rPr>
          <w:rFonts w:eastAsia="Verdana" w:cs="Tahoma"/>
          <w:color w:val="151515"/>
          <w:kern w:val="0"/>
          <w:szCs w:val="22"/>
          <w:lang w:val="en-US"/>
        </w:rPr>
      </w:pPr>
    </w:p>
    <w:p w14:paraId="238B9D54" w14:textId="77777777" w:rsidR="00DA18D1" w:rsidRPr="004A7CD1" w:rsidRDefault="00DA18D1" w:rsidP="00DA18D1">
      <w:pPr>
        <w:pStyle w:val="ListParagraph"/>
        <w:numPr>
          <w:ilvl w:val="0"/>
          <w:numId w:val="22"/>
        </w:numPr>
        <w:rPr>
          <w:rFonts w:eastAsia="Verdana" w:cs="Tahoma"/>
          <w:color w:val="151515"/>
          <w:kern w:val="0"/>
          <w:szCs w:val="22"/>
          <w:lang w:val="en-US"/>
        </w:rPr>
      </w:pPr>
      <w:r w:rsidRPr="004A7CD1">
        <w:rPr>
          <w:rFonts w:eastAsia="Verdana" w:cs="Tahoma"/>
          <w:color w:val="151515"/>
          <w:kern w:val="0"/>
          <w:szCs w:val="22"/>
          <w:lang w:val="en-US"/>
        </w:rPr>
        <w:t>L&amp;D11- Internally Monitor and Maintain the Quality of Workplace Assessment (Scotland J8RT 04)</w:t>
      </w:r>
    </w:p>
    <w:p w14:paraId="3E1F5F21" w14:textId="77777777" w:rsidR="00DA18D1" w:rsidRDefault="00DA18D1" w:rsidP="00DA18D1">
      <w:pPr>
        <w:rPr>
          <w:rFonts w:eastAsia="Verdana" w:cs="Tahoma"/>
          <w:color w:val="151515"/>
          <w:kern w:val="0"/>
          <w:szCs w:val="22"/>
          <w:lang w:val="en-US"/>
        </w:rPr>
      </w:pPr>
    </w:p>
    <w:p w14:paraId="549156FE" w14:textId="77777777" w:rsidR="00DA18D1" w:rsidRPr="00FD3B88" w:rsidRDefault="00DA18D1" w:rsidP="00DA18D1">
      <w:r w:rsidRPr="00FD3B88">
        <w:t xml:space="preserve">Assessments will be accessible and will produce results that are valid, reliable, transparent and fair. BIIAB Qualifications Limited will ensure that the result of each assessment taken by a learner in relation to a qualification reflects the level of attainment demonstrated by that learner in the assessment and will be based upon the achievement of </w:t>
      </w:r>
      <w:proofErr w:type="gramStart"/>
      <w:r w:rsidRPr="00FD3B88">
        <w:t>all of</w:t>
      </w:r>
      <w:proofErr w:type="gramEnd"/>
      <w:r w:rsidRPr="00FD3B88">
        <w:t xml:space="preserve"> the specified learning outcomes.</w:t>
      </w:r>
    </w:p>
    <w:p w14:paraId="66C33E97" w14:textId="77777777" w:rsidR="00DA18D1" w:rsidRPr="00FD3B88" w:rsidRDefault="00DA18D1" w:rsidP="00DA18D1"/>
    <w:p w14:paraId="6B450B68" w14:textId="77777777" w:rsidR="00DA18D1" w:rsidRDefault="00DA18D1" w:rsidP="00DA18D1">
      <w:r w:rsidRPr="00FD3B88">
        <w:t>BIIAB Qualifications Limited will make every effort to ensure that it allows for assessment to:</w:t>
      </w:r>
    </w:p>
    <w:p w14:paraId="52D38BD7" w14:textId="77777777" w:rsidR="00DA18D1" w:rsidRPr="00FD3B88" w:rsidRDefault="00DA18D1" w:rsidP="00DA18D1"/>
    <w:p w14:paraId="18A8A913" w14:textId="77777777" w:rsidR="00DA18D1" w:rsidRPr="00FD3B88" w:rsidRDefault="00DA18D1" w:rsidP="00DA18D1">
      <w:pPr>
        <w:pStyle w:val="ListParagraph"/>
        <w:numPr>
          <w:ilvl w:val="0"/>
          <w:numId w:val="3"/>
        </w:numPr>
      </w:pPr>
      <w:r w:rsidRPr="00FD3B88">
        <w:t>be up to date and current</w:t>
      </w:r>
    </w:p>
    <w:p w14:paraId="196AFBF2" w14:textId="77777777" w:rsidR="00DA18D1" w:rsidRPr="00FD3B88" w:rsidRDefault="00DA18D1" w:rsidP="00DA18D1">
      <w:pPr>
        <w:pStyle w:val="ListParagraph"/>
        <w:numPr>
          <w:ilvl w:val="0"/>
          <w:numId w:val="3"/>
        </w:numPr>
      </w:pPr>
      <w:r w:rsidRPr="00FD3B88">
        <w:t>reflect the context from which the learner has been taught</w:t>
      </w:r>
    </w:p>
    <w:p w14:paraId="385035AD" w14:textId="77777777" w:rsidR="00DA18D1" w:rsidRDefault="00DA18D1" w:rsidP="00DA18D1">
      <w:pPr>
        <w:pStyle w:val="ListParagraph"/>
        <w:numPr>
          <w:ilvl w:val="0"/>
          <w:numId w:val="3"/>
        </w:numPr>
      </w:pPr>
      <w:r w:rsidRPr="00FD3B88">
        <w:t>be flexible to learner needs</w:t>
      </w:r>
    </w:p>
    <w:p w14:paraId="7828019D" w14:textId="77777777" w:rsidR="00DA18D1" w:rsidRDefault="00DA18D1" w:rsidP="00DA18D1"/>
    <w:p w14:paraId="31D2E716" w14:textId="77777777" w:rsidR="00DA18D1" w:rsidRDefault="00DA18D1" w:rsidP="00DA18D1">
      <w:r>
        <w:t xml:space="preserve">Please refer to the </w:t>
      </w:r>
      <w:hyperlink r:id="rId14" w:history="1">
        <w:r w:rsidRPr="00B7192C">
          <w:rPr>
            <w:rStyle w:val="Hyperlink"/>
          </w:rPr>
          <w:t>Instructions for the Conduct of Examinations and Other External Assessment</w:t>
        </w:r>
      </w:hyperlink>
      <w:r>
        <w:t xml:space="preserve"> for further information.</w:t>
      </w:r>
    </w:p>
    <w:p w14:paraId="3BEEC22C" w14:textId="77777777" w:rsidR="00DA18D1" w:rsidRDefault="00DA18D1" w:rsidP="00CF1EBC"/>
    <w:p w14:paraId="34C68D20" w14:textId="77777777" w:rsidR="00AA62F0" w:rsidRDefault="00AA62F0" w:rsidP="00AA62F0">
      <w:pPr>
        <w:pStyle w:val="Heading3"/>
      </w:pPr>
      <w:bookmarkStart w:id="9" w:name="_Toc229667973"/>
      <w:bookmarkEnd w:id="0"/>
      <w:r>
        <w:t>Appeals</w:t>
      </w:r>
      <w:bookmarkEnd w:id="9"/>
    </w:p>
    <w:p w14:paraId="4020C630" w14:textId="77777777" w:rsidR="00AA62F0" w:rsidRDefault="00AA62F0" w:rsidP="00AA62F0"/>
    <w:p w14:paraId="445FF6CE" w14:textId="77777777" w:rsidR="00AA62F0" w:rsidRDefault="00AA62F0" w:rsidP="00AA62F0">
      <w:r>
        <w:t xml:space="preserve">If learners are dissatisfied with an assessment outcome, they have the right to appeal. The </w:t>
      </w:r>
      <w:r w:rsidRPr="003B7B9F">
        <w:rPr>
          <w:b/>
          <w:bCs/>
        </w:rPr>
        <w:t>main</w:t>
      </w:r>
      <w:r>
        <w:t xml:space="preserve"> reasons for an appeal are likely to be:</w:t>
      </w:r>
    </w:p>
    <w:p w14:paraId="308C0EBC" w14:textId="77777777" w:rsidR="00AA62F0" w:rsidRDefault="00AA62F0" w:rsidP="00AA62F0"/>
    <w:p w14:paraId="081E0A3B" w14:textId="77777777" w:rsidR="00AA62F0" w:rsidRDefault="00AA62F0" w:rsidP="008025C8">
      <w:pPr>
        <w:pStyle w:val="ListParagraph"/>
        <w:numPr>
          <w:ilvl w:val="0"/>
          <w:numId w:val="7"/>
        </w:numPr>
      </w:pPr>
      <w:r>
        <w:t>Learners do not understand why they are not yet regarded as competent, because of unsatisfactory feedback from the assessor</w:t>
      </w:r>
    </w:p>
    <w:p w14:paraId="037B3B4D" w14:textId="77777777" w:rsidR="00AA62F0" w:rsidRDefault="00AA62F0" w:rsidP="00AA62F0"/>
    <w:p w14:paraId="299E9F7D" w14:textId="77777777" w:rsidR="00AA62F0" w:rsidRDefault="00AA62F0" w:rsidP="008025C8">
      <w:pPr>
        <w:pStyle w:val="ListParagraph"/>
        <w:numPr>
          <w:ilvl w:val="0"/>
          <w:numId w:val="8"/>
        </w:numPr>
      </w:pPr>
      <w:r>
        <w:t>Learners believe they are competent and that the assessor has misjudged them, or has failed to utilise some vital evidence</w:t>
      </w:r>
    </w:p>
    <w:p w14:paraId="45593FD3" w14:textId="77777777" w:rsidR="00AA62F0" w:rsidRDefault="00AA62F0" w:rsidP="00AA62F0"/>
    <w:p w14:paraId="0BF24B16" w14:textId="77777777" w:rsidR="00AA62F0" w:rsidRDefault="00AA62F0" w:rsidP="00AA62F0">
      <w:r>
        <w:lastRenderedPageBreak/>
        <w:t xml:space="preserve">BIIAB Qualifications Limited expects most appeals from learners to be resolved within the centre. BIIAB Qualifications Limited will only consider a learner’s appeal after the centre’s internal appeals procedure has been fully exhausted.  </w:t>
      </w:r>
    </w:p>
    <w:p w14:paraId="69373EC4" w14:textId="77777777" w:rsidR="00AA62F0" w:rsidRDefault="00AA62F0" w:rsidP="00AA62F0"/>
    <w:p w14:paraId="076FD2C1" w14:textId="77777777" w:rsidR="00AA62F0" w:rsidRDefault="00AA62F0" w:rsidP="00AA62F0">
      <w:r>
        <w:t xml:space="preserve">For full details of the BIIAB Qualifications Limited’s appeals procedure please refer to </w:t>
      </w:r>
      <w:hyperlink r:id="rId15" w:history="1">
        <w:r w:rsidRPr="00034D3D">
          <w:rPr>
            <w:rStyle w:val="Hyperlink"/>
          </w:rPr>
          <w:t>https://biiab.co.uk/policies-and-procedures/</w:t>
        </w:r>
      </w:hyperlink>
      <w:r>
        <w:t xml:space="preserve"> </w:t>
      </w:r>
    </w:p>
    <w:p w14:paraId="67F4D8A7" w14:textId="77777777" w:rsidR="00AA62F0" w:rsidRDefault="00AA62F0" w:rsidP="00AA62F0">
      <w:pPr>
        <w:rPr>
          <w:rFonts w:eastAsia="Verdana" w:cs="Tahoma"/>
          <w:color w:val="151515"/>
          <w:kern w:val="0"/>
          <w:szCs w:val="22"/>
          <w:lang w:val="en-US"/>
        </w:rPr>
      </w:pPr>
    </w:p>
    <w:p w14:paraId="0124DB63" w14:textId="77777777" w:rsidR="00AA62F0" w:rsidRDefault="00AA62F0" w:rsidP="00AA62F0">
      <w:bookmarkStart w:id="10" w:name="_Hlk211529702"/>
    </w:p>
    <w:bookmarkEnd w:id="10"/>
    <w:p w14:paraId="38CEAFFC" w14:textId="3FCB669D" w:rsidR="0077170A" w:rsidRPr="00E66D57" w:rsidRDefault="0077170A" w:rsidP="00B56BC9">
      <w:pPr>
        <w:pStyle w:val="Heading1"/>
      </w:pPr>
    </w:p>
    <w:sectPr w:rsidR="0077170A" w:rsidRPr="00E66D57" w:rsidSect="00CF1EBC">
      <w:headerReference w:type="default" r:id="rId16"/>
      <w:footerReference w:type="default" r:id="rId17"/>
      <w:pgSz w:w="11906" w:h="16838" w:code="9"/>
      <w:pgMar w:top="283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8827" w14:textId="77777777" w:rsidR="00845767" w:rsidRPr="005E68BA" w:rsidRDefault="00845767" w:rsidP="00C03E65">
      <w:r w:rsidRPr="005E68BA">
        <w:separator/>
      </w:r>
    </w:p>
  </w:endnote>
  <w:endnote w:type="continuationSeparator" w:id="0">
    <w:p w14:paraId="6CC03214" w14:textId="77777777" w:rsidR="00845767" w:rsidRPr="005E68BA" w:rsidRDefault="00845767" w:rsidP="00C03E65">
      <w:r w:rsidRPr="005E68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F24F" w14:textId="77777777" w:rsidR="00550190" w:rsidRDefault="00550190">
    <w:pPr>
      <w:pStyle w:val="Footer"/>
    </w:pPr>
    <w:r w:rsidRPr="006251BF">
      <w:rPr>
        <w:noProof/>
      </w:rPr>
      <mc:AlternateContent>
        <mc:Choice Requires="wps">
          <w:drawing>
            <wp:anchor distT="0" distB="0" distL="114300" distR="114300" simplePos="0" relativeHeight="251664384" behindDoc="1" locked="0" layoutInCell="1" allowOverlap="1" wp14:anchorId="00C1F20F" wp14:editId="2B6FCDDE">
              <wp:simplePos x="0" y="0"/>
              <wp:positionH relativeFrom="column">
                <wp:posOffset>-165735</wp:posOffset>
              </wp:positionH>
              <wp:positionV relativeFrom="page">
                <wp:posOffset>10069830</wp:posOffset>
              </wp:positionV>
              <wp:extent cx="1273810" cy="1205865"/>
              <wp:effectExtent l="0" t="0" r="21590" b="0"/>
              <wp:wrapNone/>
              <wp:docPr id="426403516"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CDFC2" id="Block Arc 10" o:spid="_x0000_s1026" style="position:absolute;margin-left:-13.05pt;margin-top:792.9pt;width:100.3pt;height:9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WgcQIAAAIFAAAOAAAAZHJzL2Uyb0RvYy54bWysVMFu2zAMvQ/YPwi6r7azpkuNOkWQosOA&#10;oC3QDj0zshwbk0RNUuJ0Xz9KdtKs22EY5oNAmhT5+Pzoq+u9Vmwnne/QVLw4yzmTRmDdmU3Fvz7d&#10;fphx5gOYGhQaWfEX6fn1/P27q96WcoItqlo6RkWML3tb8TYEW2aZF63U4M/QSkPBBp2GQK7bZLWD&#10;nqprlU3y/CLr0dXWoZDe09ubIcjnqX7TSBHum8bLwFTFCVtIp0vnOp7Z/ArKjQPbdmKEAf+AQkNn&#10;qOmx1A0EYFvX/VZKd8KhxyacCdQZNk0nZJqBpinyN9M8tmBlmoXI8fZIk/9/ZcXd7tE+uAjd2xWK&#10;b54ZXLZgNnLhLdFHHzWSlPXWl8fk6Pjx2r5xOl6nWdg+EftyJFbuAxP0sph8+jgriH9BsWKST2cX&#10;01QVysN163z4LFGzaFR8rQjLwolEKuxWPkQQUB7SEmBUXX3bKZWcqBi5VI7tgL41CCFNuBib+NNM&#10;ZVhPKC7zaQQEJLpGQSBT27ri3mw4A7UhNYvgUvtfbidl/lWfCPUGfDsASkUGuekukOZVpys+y+Mz&#10;olQmDiKTaseBX4mO1hrrlwfHHA4y9lbcdtRkBT48gCPd0kC0i+GejkYhTYmjxVmL7sef3sd8khNF&#10;OetpD4iB71twkjP1xZDQLovz87g4yTmffpqQ404j69OI2eolEv0Fbb0VyYz5QR3MxqF+ppVdxK4U&#10;AiOo98D16CzDsJ+09EIuFimNlsVCWJlHK2LxyFOk92n/DM6Okgmktjs87AyUb1Qz5MabBhfbgE2X&#10;JPXK6yhyWrSktPGnEDf51E9Zr7+u+U8AAAD//wMAUEsDBBQABgAIAAAAIQCFlFJl4gAAAA0BAAAP&#10;AAAAZHJzL2Rvd25yZXYueG1sTI/NTsMwEITvSLyDtUjcWqc/aaIQp6pAcAKptEhVb068JBGxHWy3&#10;CW/P5gS3Hc2n2Zl8O+qOXdH51hoBi3kEDE1lVWtqAR/H51kKzAdplOysQQE/6GFb3N7kMlN2MO94&#10;PYSaUYjxmRTQhNBnnPuqQS393PZoyPu0TstA0tVcOTlQuO74Moo2XMvW0IdG9vjYYPV1uGgBT6fx&#10;+L3ala/rYfXWpbh3L+fWCXF/N+4egAUcwx8MU32qDgV1Ku3FKM86AbPlZkEoGXEa04gJSdYxsHI6&#10;kjgBXuT8/4riFwAA//8DAFBLAQItABQABgAIAAAAIQC2gziS/gAAAOEBAAATAAAAAAAAAAAAAAAA&#10;AAAAAABbQ29udGVudF9UeXBlc10ueG1sUEsBAi0AFAAGAAgAAAAhADj9If/WAAAAlAEAAAsAAAAA&#10;AAAAAAAAAAAALwEAAF9yZWxzLy5yZWxzUEsBAi0AFAAGAAgAAAAhAGUfZaBxAgAAAgUAAA4AAAAA&#10;AAAAAAAAAAAALgIAAGRycy9lMm9Eb2MueG1sUEsBAi0AFAAGAAgAAAAhAIWUUmXiAAAADQEAAA8A&#10;AAAAAAAAAAAAAAAAywQAAGRycy9kb3ducmV2LnhtbFBLBQYAAAAABAAEAPMAAADaBQAAAAA=&#10;" path="m,602933c,269942,285152,,636905,v351753,,636905,269942,636905,602933l972344,602933v,-166495,-150181,-301466,-335439,-301466c451647,301467,301466,436438,301466,602933l,602933xe" fillcolor="#f5834b [3209]" strokecolor="#f5834b [3209]" strokeweight="1.5pt">
              <v:stroke joinstyle="miter"/>
              <v:path arrowok="t" o:connecttype="custom" o:connectlocs="0,602933;636905,0;1273810,602933;972344,602933;636905,301467;301466,602933;0,602933" o:connectangles="0,0,0,0,0,0,0"/>
              <o:lock v:ext="edit" aspectratio="t"/>
              <w10:wrap anchory="page"/>
            </v:shape>
          </w:pict>
        </mc:Fallback>
      </mc:AlternateContent>
    </w:r>
    <w:r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3360" behindDoc="1" locked="0" layoutInCell="1" allowOverlap="1" wp14:anchorId="7B397BC3" wp14:editId="674DE36F">
              <wp:simplePos x="0" y="0"/>
              <wp:positionH relativeFrom="column">
                <wp:posOffset>-2239645</wp:posOffset>
              </wp:positionH>
              <wp:positionV relativeFrom="page">
                <wp:posOffset>9294495</wp:posOffset>
              </wp:positionV>
              <wp:extent cx="2588400" cy="2448000"/>
              <wp:effectExtent l="0" t="38100" r="2540" b="0"/>
              <wp:wrapNone/>
              <wp:docPr id="1793597117"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AEA6D" id="Block Arc 12" o:spid="_x0000_s1026" style="position:absolute;margin-left:-176.35pt;margin-top:731.85pt;width:203.8pt;height:192.75pt;rotation:1470822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HzLPuIAAAAN&#10;AQAADwAAAGRycy9kb3ducmV2LnhtbEyPzU7DMBCE70i8g7VIXFDrkCb9SeNUFRJHDgQkxM2Nt0nU&#10;eB1it03enuVEb7s7o9lv8t1oO3HBwbeOFDzPIxBIlTMt1Qo+P15naxA+aDK6c4QKJvSwK+7vcp0Z&#10;d6V3vJShFhxCPtMKmhD6TEpfNWi1n7seibWjG6wOvA61NIO+crjtZBxFS2l1S/yh0T2+NFidyrNV&#10;kL49/Xw7XO39dBzLMMXmy0xGqceHcb8FEXAM/2b4w2d0KJjp4M5kvOgUzBZpvGIvK8lywRN70mQD&#10;4sCXdbKJQRa5vG1R/AIAAP//AwBQSwECLQAUAAYACAAAACEAtoM4kv4AAADhAQAAEwAAAAAAAAAA&#10;AAAAAAAAAAAAW0NvbnRlbnRfVHlwZXNdLnhtbFBLAQItABQABgAIAAAAIQA4/SH/1gAAAJQBAAAL&#10;AAAAAAAAAAAAAAAAAC8BAABfcmVscy8ucmVsc1BLAQItABQABgAIAAAAIQAZAnPddQIAABAFAAAO&#10;AAAAAAAAAAAAAAAAAC4CAABkcnMvZTJvRG9jLnhtbFBLAQItABQABgAIAAAAIQD8fMs+4gAAAA0B&#10;AAAPAAAAAAAAAAAAAAAAAM8EAABkcnMvZG93bnJldi54bWxQSwUGAAAAAAQABADzAAAA3gUAAAAA&#10;" path="m,1224000c,548003,579433,,1294200,v714767,,1294200,548003,1294200,1224000l1976400,1224000v,-337998,-305431,-612000,-682200,-612000c917431,612000,612000,886002,612000,1224000l,1224000xe" fillcolor="#821b41 [3208]" strokecolor="#821b41 [3208]" strokeweight="1.5pt">
              <v:stroke joinstyle="miter"/>
              <v:path arrowok="t" o:connecttype="custom" o:connectlocs="0,1224000;1294200,0;2588400,1224000;1976400,1224000;1294200,612000;612000,1224000;0,1224000" o:connectangles="0,0,0,0,0,0,0"/>
              <o:lock v:ext="edit" aspectratio="t"/>
              <w10:wrap anchory="page"/>
            </v:shape>
          </w:pict>
        </mc:Fallback>
      </mc:AlternateContent>
    </w:r>
  </w:p>
  <w:p w14:paraId="12359093" w14:textId="407CAF0D" w:rsidR="00A115B8" w:rsidRPr="00550190" w:rsidRDefault="00CF1EBC" w:rsidP="003A23AD">
    <w:pPr>
      <w:pStyle w:val="Footer"/>
      <w:jc w:val="center"/>
      <w:rPr>
        <w:sz w:val="20"/>
        <w:szCs w:val="20"/>
      </w:rPr>
    </w:pPr>
    <w:r>
      <w:rPr>
        <w:sz w:val="20"/>
        <w:szCs w:val="20"/>
      </w:rPr>
      <w:t>60</w:t>
    </w:r>
    <w:r w:rsidR="005E6954">
      <w:rPr>
        <w:sz w:val="20"/>
        <w:szCs w:val="20"/>
      </w:rPr>
      <w:t>1/</w:t>
    </w:r>
    <w:r w:rsidR="00DA18D1">
      <w:rPr>
        <w:sz w:val="20"/>
        <w:szCs w:val="20"/>
      </w:rPr>
      <w:t>8997/6</w:t>
    </w:r>
    <w:r>
      <w:rPr>
        <w:sz w:val="20"/>
        <w:szCs w:val="20"/>
      </w:rPr>
      <w:t xml:space="preserve">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8EB5" w14:textId="77777777" w:rsidR="00845767" w:rsidRPr="005E68BA" w:rsidRDefault="00845767" w:rsidP="00C03E65">
      <w:r w:rsidRPr="005E68BA">
        <w:separator/>
      </w:r>
    </w:p>
  </w:footnote>
  <w:footnote w:type="continuationSeparator" w:id="0">
    <w:p w14:paraId="7028CE46" w14:textId="77777777" w:rsidR="00845767" w:rsidRPr="005E68BA" w:rsidRDefault="00845767" w:rsidP="00C03E65">
      <w:r w:rsidRPr="005E68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6E0" w14:textId="242C7583" w:rsidR="00A115B8" w:rsidRPr="005E68BA" w:rsidRDefault="00A115B8">
    <w:pPr>
      <w:pStyle w:val="Header"/>
    </w:pPr>
    <w:r w:rsidRPr="005E68BA">
      <w:rPr>
        <w:noProof/>
      </w:rPr>
      <mc:AlternateContent>
        <mc:Choice Requires="wps">
          <w:drawing>
            <wp:anchor distT="0" distB="0" distL="114300" distR="114300" simplePos="0" relativeHeight="251660288" behindDoc="1" locked="0" layoutInCell="1" allowOverlap="1" wp14:anchorId="4E55FDAE" wp14:editId="0882067D">
              <wp:simplePos x="0" y="0"/>
              <wp:positionH relativeFrom="column">
                <wp:posOffset>4414520</wp:posOffset>
              </wp:positionH>
              <wp:positionV relativeFrom="page">
                <wp:posOffset>-553085</wp:posOffset>
              </wp:positionV>
              <wp:extent cx="1497330" cy="143637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384ED" id="Block Arc 3" o:spid="_x0000_s1026" style="position:absolute;margin-left:347.6pt;margin-top:-43.55pt;width:117.9pt;height:113.1pt;rotation:10508736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VSmwIAAM0FAAAOAAAAZHJzL2Uyb0RvYy54bWysVFFv2yAQfp+0/4B4X20nabtadaooVadJ&#10;UVetnfpMMMRomGNA4mS/fgd23Kir9lDtBQF39/Hdx91d3+xbTXbCeQWmosVZTokwHGplNhX98XT3&#10;6TMlPjBTMw1GVPQgPL2Zf/xw3dlSTKABXQtHEMT4srMVbUKwZZZ53oiW+TOwwqBRgmtZwKPbZLVj&#10;HaK3Opvk+UXWgautAy68x9vb3kjnCV9KwcM3Kb0IRFcUuYW0urSu45rNr1m5ccw2ig802DtYtEwZ&#10;fHSEumWBka1Tf0G1ijvwIMMZhzYDKRUXKQfMpshfZfPYMCtSLiiOt6NM/v/B8vvdo31wkbq3K+A/&#10;PTGwbJjZiIW3KB9+ahQp66wvR+d48EPYXrqWOEDHq4tJkU/Pkw6YGdknmQ+jzGIfCMfLYnZ1OZ3i&#10;b3C0FbPpxfQyfUTGyggWuVjnwxcBLYmbiq41Mls4nqDZbuVDpPTiluiDVvWd0jodYv2IpXZkx/Dn&#10;GefChGlKBBM99dTm3cFIIEYnaXo1ki7hoEXE1Oa7kETVmPEkEU9F/ZpU0ZsaVouea3Ge50c5xoiU&#10;bQKMyBKzHLEHgLcS7n9u9I+hIvXEGJz/i1iv8RiRXgYTxuBWGXBvAegwvtz7H0XqpYkqraE+PLi+&#10;brASvOV3Cr96xXx4YA5bEC9xrIRvuEgNXUVh2FHSgPv91n30x85AKyUdtnRF/a8tc4IS/dVgz1wV&#10;s1mcAekwO7+c4MGdWtanFrNtl4C1UyR2aRv9gz5upYP2GafPIr6KJmY4vl1RHtzxsAz9qMH5xcVi&#10;kdyw7y0LK/NoeQSPqsYif9o/M2eHeg/YKvdwbH9Wvir53jdGGlhsA0iV+uFF10FvnBmpcIb5FofS&#10;6Tl5vUzh+R8AAAD//wMAUEsDBBQABgAIAAAAIQAuyJyT4AAAAAsBAAAPAAAAZHJzL2Rvd25yZXYu&#10;eG1sTI9BS8NAEIXvgv9hGcFbu0mLbRKzKSIUiiBoWzxvsmMSzM6G7KaJ/nrHUz0O8/He9/LdbDtx&#10;wcG3jhTEywgEUuVMS7WC82m/SED4oMnozhEq+EYPu+L2JteZcRO94+UYasEh5DOtoAmhz6T0VYNW&#10;+6Xrkfj36QarA59DLc2gJw63nVxF0UZa3RI3NLrH5warr+NoFbyNezn9TPY1Ob1U8tzj9vBxKJW6&#10;v5ufHkEEnMMVhj99VoeCnUo3kvGiU7BJH1aMKlgk2xgEE+k65nUlo+s0Blnk8v+G4hcAAP//AwBQ&#10;SwECLQAUAAYACAAAACEAtoM4kv4AAADhAQAAEwAAAAAAAAAAAAAAAAAAAAAAW0NvbnRlbnRfVHlw&#10;ZXNdLnhtbFBLAQItABQABgAIAAAAIQA4/SH/1gAAAJQBAAALAAAAAAAAAAAAAAAAAC8BAABfcmVs&#10;cy8ucmVsc1BLAQItABQABgAIAAAAIQDUwfVSmwIAAM0FAAAOAAAAAAAAAAAAAAAAAC4CAABkcnMv&#10;ZTJvRG9jLnhtbFBLAQItABQABgAIAAAAIQAuyJyT4AAAAAsBAAAPAAAAAAAAAAAAAAAAAPUEAABk&#10;cnMvZG93bnJldi54bWxQSwUGAAAAAAQABADzAAAAAgYAAAAA&#10;" path="m,718185c,321542,335189,,748665,v413476,,748665,321542,748665,718185l1138238,718185v,-198322,-174418,-359093,-389573,-359093c533510,359092,359092,519863,359092,718185l,718185xe" fillcolor="#821b41 [3206]" strokecolor="#821b41 [3206]" strokeweight="1.5pt">
              <v:stroke joinstyle="miter"/>
              <v:path arrowok="t" o:connecttype="custom" o:connectlocs="0,718185;748665,0;1497330,718185;1138238,718185;748665,359092;359092,718185;0,718185" o:connectangles="0,0,0,0,0,0,0"/>
              <o:lock v:ext="edit" aspectratio="t"/>
              <w10:wrap anchory="page"/>
            </v:shape>
          </w:pict>
        </mc:Fallback>
      </mc:AlternateContent>
    </w:r>
    <w:r w:rsidRPr="005E68BA">
      <w:rPr>
        <w:noProof/>
      </w:rPr>
      <mc:AlternateContent>
        <mc:Choice Requires="wps">
          <w:drawing>
            <wp:anchor distT="0" distB="0" distL="114300" distR="114300" simplePos="0" relativeHeight="251659264" behindDoc="1" locked="0" layoutInCell="1" allowOverlap="1" wp14:anchorId="7F8B03F1" wp14:editId="53011EA2">
              <wp:simplePos x="0" y="0"/>
              <wp:positionH relativeFrom="column">
                <wp:posOffset>5195570</wp:posOffset>
              </wp:positionH>
              <wp:positionV relativeFrom="page">
                <wp:posOffset>-514985</wp:posOffset>
              </wp:positionV>
              <wp:extent cx="2699385" cy="2552065"/>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C0677" id="Block Arc 3" o:spid="_x0000_s1026" style="position:absolute;margin-left:409.1pt;margin-top:-40.55pt;width:212.55pt;height:200.95pt;rotation:-277358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kTmgIAAM4FAAAOAAAAZHJzL2Uyb0RvYy54bWysVMFu2zAMvQ/YPwi6r3ayJG2MOkWQosOA&#10;oCvWDj0rshQLk0VNUuJkXz9KdtygK3YodhFEkXwkn0he3xwaTfbCeQWmpKOLnBJhOFTKbEv64+nu&#10;0xUlPjBTMQ1GlPQoPL1ZfPxw3dpCjKEGXQlHEMT4orUlrUOwRZZ5XouG+QuwwqBSgmtYQNFts8qx&#10;FtEbnY3zfJa14CrrgAvv8fW2U9JFwpdS8PBNSi8C0SXF3EI6XTo38cwW16zYOmZrxfs02DuyaJgy&#10;GHSAumWBkZ1Tf0E1ijvwIMMFhyYDKRUXqQasZpS/quaxZlakWpAcbwea/P+D5ff7R/vgYureroH/&#10;9MTAqmZmK5beIn34qZGkrLW+GIyj4Hu3g3QNcRAN5/ksv8xniQgsjRwSz8eBZ3EIhOPjeDaff76a&#10;UsJRN55Ox/lsmoKwIqLFZKzz4YuAhsRLSTcaU1s6nqDZfu1DzOnFLOUPWlV3SuskxAYSK+3InuHX&#10;M86FCZM+iD+31ObdzphA9E7cdHQkYsJRi4ipzXchiapixSnx1NWvkxp1qppVost1NM3z1JgIP3ik&#10;ahNgRJZY5YDdA7xVcPd1g310FWkoBuf8X4l1HA8eKTKYMDg3yoB7C0CHIXJnfyKpoyaytIHq+OC6&#10;xsHB9JbfKfzqNfPhgTmcQXzEvRK+4SE1tCWF/kZJDe73W+/RHkcDtZS0ONMl9b92zAlK9FeDQzMf&#10;TSZxCSRhMr0co+DONZtzjdk1K8DeGaXs0jXaB326SgfNM66fZYyKKmY4xi4pD+4krEK3a3CBcbFc&#10;JjMcfMvC2jxaHsEjq7HJnw7PzNm+3wOOyj2c5p8Vr1q+s42eBpa7AFKleXjhtecbl0ZqnH7Bxa10&#10;LierlzW8+AMAAP//AwBQSwMEFAAGAAgAAAAhAOxrHe7kAAAADAEAAA8AAABkcnMvZG93bnJldi54&#10;bWxMj8tOwzAQRfdI/IM1SOxa51FRN2RSVZEACakLCpvu3NhNUuJxFLtNytfjrmA5ukf3nsnXk+nY&#10;RQ+utYQQzyNgmiqrWqoRvj5fZgKY85KU7CxphKt2sC7u73KZKTvSh77sfM1CCblMIjTe9xnnrmq0&#10;kW5ue00hO9rBSB/OoeZqkGMoNx1PouiJG9lSWGhkr8tGV9+7s0HYutN7st3/bJbXcbE8vZWr42up&#10;EB8fps0zMK8n/wfDTT+oQxGcDvZMyrEOQcQiCSjCTMQxsBuRLNIU2AEhTSIBvMj5/yeKXwAAAP//&#10;AwBQSwECLQAUAAYACAAAACEAtoM4kv4AAADhAQAAEwAAAAAAAAAAAAAAAAAAAAAAW0NvbnRlbnRf&#10;VHlwZXNdLnhtbFBLAQItABQABgAIAAAAIQA4/SH/1gAAAJQBAAALAAAAAAAAAAAAAAAAAC8BAABf&#10;cmVscy8ucmVsc1BLAQItABQABgAIAAAAIQDevLkTmgIAAM4FAAAOAAAAAAAAAAAAAAAAAC4CAABk&#10;cnMvZTJvRG9jLnhtbFBLAQItABQABgAIAAAAIQDsax3u5AAAAAwBAAAPAAAAAAAAAAAAAAAAAPQE&#10;AABkcnMvZG93bnJldi54bWxQSwUGAAAAAAQABADzAAAABQYAAAAA&#10;" path="m,1276033c,571299,604278,,1349693,v745415,,1349693,571299,1349693,1276033l2061369,1276033v,-352367,-318628,-638016,-711676,-638016c956645,638017,638017,923666,638017,1276033l,1276033xe" fillcolor="#f5834b [3207]" strokecolor="#f5834b [3207]" strokeweight="1.5pt">
              <v:stroke joinstyle="miter"/>
              <v:path arrowok="t" o:connecttype="custom" o:connectlocs="0,1276033;1349693,0;2699386,1276033;2061369,1276033;1349693,638017;638017,1276033;0,1276033" o:connectangles="0,0,0,0,0,0,0"/>
              <o:lock v:ext="edit" aspectratio="t"/>
              <w10:wrap anchory="page"/>
            </v:shape>
          </w:pict>
        </mc:Fallback>
      </mc:AlternateContent>
    </w:r>
  </w:p>
  <w:p w14:paraId="1CDB031B" w14:textId="58A4E5CD" w:rsidR="00A115B8" w:rsidRPr="005E68BA" w:rsidRDefault="00FC5CCB">
    <w:pPr>
      <w:pStyle w:val="Header"/>
    </w:pPr>
    <w:r>
      <w:rPr>
        <w:noProof/>
      </w:rPr>
      <w:drawing>
        <wp:anchor distT="0" distB="0" distL="114300" distR="114300" simplePos="0" relativeHeight="251666432" behindDoc="1" locked="0" layoutInCell="1" allowOverlap="1" wp14:anchorId="076AF64C" wp14:editId="74AC6177">
          <wp:simplePos x="0" y="0"/>
          <wp:positionH relativeFrom="column">
            <wp:posOffset>0</wp:posOffset>
          </wp:positionH>
          <wp:positionV relativeFrom="page">
            <wp:posOffset>659130</wp:posOffset>
          </wp:positionV>
          <wp:extent cx="2087880" cy="575945"/>
          <wp:effectExtent l="0" t="0" r="7620" b="0"/>
          <wp:wrapNone/>
          <wp:docPr id="1900881566" name="Picture 9"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81566" name="Picture 9"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p>
  <w:p w14:paraId="1912F396" w14:textId="77777777" w:rsidR="00A115B8" w:rsidRPr="005E68BA" w:rsidRDefault="00A115B8">
    <w:pPr>
      <w:pStyle w:val="Header"/>
    </w:pPr>
  </w:p>
  <w:p w14:paraId="07176DA1" w14:textId="77777777" w:rsidR="0082662B" w:rsidRDefault="0082662B">
    <w:pPr>
      <w:pStyle w:val="Header"/>
    </w:pPr>
  </w:p>
  <w:p w14:paraId="1AABCE0E" w14:textId="77777777" w:rsidR="00CF1EBC" w:rsidRDefault="00CF1EBC">
    <w:pPr>
      <w:pStyle w:val="Header"/>
    </w:pPr>
  </w:p>
  <w:p w14:paraId="1BD39F57" w14:textId="77777777" w:rsidR="00CF1EBC" w:rsidRDefault="00CF1EBC">
    <w:pPr>
      <w:pStyle w:val="Header"/>
    </w:pPr>
  </w:p>
  <w:p w14:paraId="7E9A796C" w14:textId="71251CB0" w:rsidR="00CF1EBC" w:rsidRPr="00CF1EBC" w:rsidRDefault="00CF1EBC">
    <w:pPr>
      <w:pStyle w:val="Header"/>
      <w:rPr>
        <w:b/>
        <w:bCs/>
      </w:rPr>
    </w:pPr>
    <w:r w:rsidRPr="00CF1EBC">
      <w:rPr>
        <w:b/>
        <w:bCs/>
      </w:rPr>
      <w:t>Assessment Strategy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52AB"/>
    <w:multiLevelType w:val="multilevel"/>
    <w:tmpl w:val="B984AFCA"/>
    <w:numStyleLink w:val="Arrows"/>
  </w:abstractNum>
  <w:abstractNum w:abstractNumId="1" w15:restartNumberingAfterBreak="0">
    <w:nsid w:val="09F80DCD"/>
    <w:multiLevelType w:val="multilevel"/>
    <w:tmpl w:val="B984AFCA"/>
    <w:numStyleLink w:val="Arrows"/>
  </w:abstractNum>
  <w:abstractNum w:abstractNumId="2" w15:restartNumberingAfterBreak="0">
    <w:nsid w:val="0D0E03B4"/>
    <w:multiLevelType w:val="multilevel"/>
    <w:tmpl w:val="B984AFCA"/>
    <w:numStyleLink w:val="Arrows"/>
  </w:abstractNum>
  <w:abstractNum w:abstractNumId="3" w15:restartNumberingAfterBreak="0">
    <w:nsid w:val="12840495"/>
    <w:multiLevelType w:val="multilevel"/>
    <w:tmpl w:val="B984AFCA"/>
    <w:numStyleLink w:val="Arrows"/>
  </w:abstractNum>
  <w:abstractNum w:abstractNumId="4" w15:restartNumberingAfterBreak="0">
    <w:nsid w:val="137D5BBB"/>
    <w:multiLevelType w:val="multilevel"/>
    <w:tmpl w:val="B984AFCA"/>
    <w:numStyleLink w:val="Arrows"/>
  </w:abstractNum>
  <w:abstractNum w:abstractNumId="5" w15:restartNumberingAfterBreak="0">
    <w:nsid w:val="15300ECF"/>
    <w:multiLevelType w:val="multilevel"/>
    <w:tmpl w:val="B984AFCA"/>
    <w:numStyleLink w:val="Arrows"/>
  </w:abstractNum>
  <w:abstractNum w:abstractNumId="6" w15:restartNumberingAfterBreak="0">
    <w:nsid w:val="22E72069"/>
    <w:multiLevelType w:val="multilevel"/>
    <w:tmpl w:val="B984AFCA"/>
    <w:numStyleLink w:val="Arrows"/>
  </w:abstractNum>
  <w:abstractNum w:abstractNumId="7" w15:restartNumberingAfterBreak="0">
    <w:nsid w:val="25A4447C"/>
    <w:multiLevelType w:val="multilevel"/>
    <w:tmpl w:val="B984AFCA"/>
    <w:numStyleLink w:val="Arrows"/>
  </w:abstractNum>
  <w:abstractNum w:abstractNumId="8" w15:restartNumberingAfterBreak="0">
    <w:nsid w:val="267F12B3"/>
    <w:multiLevelType w:val="multilevel"/>
    <w:tmpl w:val="B984AFCA"/>
    <w:numStyleLink w:val="Arrows"/>
  </w:abstractNum>
  <w:abstractNum w:abstractNumId="9" w15:restartNumberingAfterBreak="0">
    <w:nsid w:val="2A7D408E"/>
    <w:multiLevelType w:val="multilevel"/>
    <w:tmpl w:val="B984AFCA"/>
    <w:numStyleLink w:val="Arrows"/>
  </w:abstractNum>
  <w:abstractNum w:abstractNumId="10" w15:restartNumberingAfterBreak="0">
    <w:nsid w:val="2A87390A"/>
    <w:multiLevelType w:val="multilevel"/>
    <w:tmpl w:val="B984AFCA"/>
    <w:numStyleLink w:val="Arrows"/>
  </w:abstractNum>
  <w:abstractNum w:abstractNumId="11" w15:restartNumberingAfterBreak="0">
    <w:nsid w:val="3EF3225C"/>
    <w:multiLevelType w:val="multilevel"/>
    <w:tmpl w:val="B984AFCA"/>
    <w:numStyleLink w:val="Arrows"/>
  </w:abstractNum>
  <w:abstractNum w:abstractNumId="12" w15:restartNumberingAfterBreak="0">
    <w:nsid w:val="43F72954"/>
    <w:multiLevelType w:val="multilevel"/>
    <w:tmpl w:val="B984AFCA"/>
    <w:numStyleLink w:val="Arrows"/>
  </w:abstractNum>
  <w:abstractNum w:abstractNumId="13" w15:restartNumberingAfterBreak="0">
    <w:nsid w:val="44B940B4"/>
    <w:multiLevelType w:val="hybridMultilevel"/>
    <w:tmpl w:val="525ADF46"/>
    <w:lvl w:ilvl="0" w:tplc="21DA2D22">
      <w:start w:val="1"/>
      <w:numFmt w:val="bullet"/>
      <w:lvlText w:val=""/>
      <w:lvlJc w:val="left"/>
      <w:pPr>
        <w:ind w:left="720" w:hanging="360"/>
      </w:pPr>
      <w:rPr>
        <w:rFonts w:ascii="Symbol" w:hAnsi="Symbol" w:hint="default"/>
        <w:color w:val="F5834B"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B92779"/>
    <w:multiLevelType w:val="multilevel"/>
    <w:tmpl w:val="B984AFCA"/>
    <w:numStyleLink w:val="Arrows"/>
  </w:abstractNum>
  <w:abstractNum w:abstractNumId="15" w15:restartNumberingAfterBreak="0">
    <w:nsid w:val="4DDB002C"/>
    <w:multiLevelType w:val="multilevel"/>
    <w:tmpl w:val="B984AFCA"/>
    <w:numStyleLink w:val="Arrows"/>
  </w:abstractNum>
  <w:abstractNum w:abstractNumId="16" w15:restartNumberingAfterBreak="0">
    <w:nsid w:val="623D0375"/>
    <w:multiLevelType w:val="multilevel"/>
    <w:tmpl w:val="B984AFCA"/>
    <w:numStyleLink w:val="Arrows"/>
  </w:abstractNum>
  <w:abstractNum w:abstractNumId="17"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F5834B" w:themeColor="accent4"/>
      </w:rPr>
    </w:lvl>
    <w:lvl w:ilvl="1">
      <w:start w:val="1"/>
      <w:numFmt w:val="bullet"/>
      <w:lvlText w:val=""/>
      <w:lvlJc w:val="left"/>
      <w:pPr>
        <w:ind w:left="1077" w:hanging="363"/>
      </w:pPr>
      <w:rPr>
        <w:rFonts w:ascii="Symbol" w:hAnsi="Symbol" w:hint="default"/>
        <w:b/>
        <w:color w:val="821B41" w:themeColor="accent3"/>
      </w:rPr>
    </w:lvl>
    <w:lvl w:ilvl="2">
      <w:start w:val="1"/>
      <w:numFmt w:val="bullet"/>
      <w:lvlText w:val=""/>
      <w:lvlJc w:val="left"/>
      <w:pPr>
        <w:ind w:left="1434" w:hanging="363"/>
      </w:pPr>
      <w:rPr>
        <w:rFonts w:ascii="Symbol" w:hAnsi="Symbol" w:hint="default"/>
        <w:b/>
        <w:color w:val="F5834B" w:themeColor="accent4"/>
      </w:rPr>
    </w:lvl>
    <w:lvl w:ilvl="3">
      <w:start w:val="1"/>
      <w:numFmt w:val="bullet"/>
      <w:lvlText w:val=""/>
      <w:lvlJc w:val="left"/>
      <w:pPr>
        <w:ind w:left="1791" w:hanging="363"/>
      </w:pPr>
      <w:rPr>
        <w:rFonts w:ascii="Symbol" w:hAnsi="Symbol" w:hint="default"/>
        <w:b/>
        <w:color w:val="821B41" w:themeColor="accent3"/>
      </w:rPr>
    </w:lvl>
    <w:lvl w:ilvl="4">
      <w:start w:val="1"/>
      <w:numFmt w:val="bullet"/>
      <w:lvlText w:val=""/>
      <w:lvlJc w:val="left"/>
      <w:pPr>
        <w:ind w:left="2148" w:hanging="363"/>
      </w:pPr>
      <w:rPr>
        <w:rFonts w:ascii="Symbol" w:hAnsi="Symbol" w:hint="default"/>
        <w:b/>
        <w:color w:val="F5834B" w:themeColor="accent4"/>
      </w:rPr>
    </w:lvl>
    <w:lvl w:ilvl="5">
      <w:start w:val="1"/>
      <w:numFmt w:val="bullet"/>
      <w:lvlText w:val=""/>
      <w:lvlJc w:val="left"/>
      <w:pPr>
        <w:ind w:left="2505" w:hanging="363"/>
      </w:pPr>
      <w:rPr>
        <w:rFonts w:ascii="Symbol" w:hAnsi="Symbol" w:hint="default"/>
        <w:b/>
        <w:color w:val="821B41" w:themeColor="accent3"/>
      </w:rPr>
    </w:lvl>
    <w:lvl w:ilvl="6">
      <w:start w:val="1"/>
      <w:numFmt w:val="bullet"/>
      <w:lvlText w:val=""/>
      <w:lvlJc w:val="left"/>
      <w:pPr>
        <w:ind w:left="2862" w:hanging="363"/>
      </w:pPr>
      <w:rPr>
        <w:rFonts w:ascii="Symbol" w:hAnsi="Symbol" w:hint="default"/>
        <w:b/>
        <w:color w:val="F5834B" w:themeColor="accent4"/>
      </w:rPr>
    </w:lvl>
    <w:lvl w:ilvl="7">
      <w:start w:val="1"/>
      <w:numFmt w:val="bullet"/>
      <w:lvlText w:val=""/>
      <w:lvlJc w:val="left"/>
      <w:pPr>
        <w:ind w:left="3219" w:hanging="363"/>
      </w:pPr>
      <w:rPr>
        <w:rFonts w:ascii="Symbol" w:hAnsi="Symbol" w:hint="default"/>
        <w:b/>
        <w:color w:val="821B41" w:themeColor="accent3"/>
      </w:rPr>
    </w:lvl>
    <w:lvl w:ilvl="8">
      <w:start w:val="1"/>
      <w:numFmt w:val="bullet"/>
      <w:lvlText w:val=""/>
      <w:lvlJc w:val="left"/>
      <w:pPr>
        <w:ind w:left="3576" w:hanging="363"/>
      </w:pPr>
      <w:rPr>
        <w:rFonts w:ascii="Symbol" w:hAnsi="Symbol" w:hint="default"/>
        <w:b/>
        <w:color w:val="F5834B" w:themeColor="accent4"/>
      </w:rPr>
    </w:lvl>
  </w:abstractNum>
  <w:abstractNum w:abstractNumId="18" w15:restartNumberingAfterBreak="0">
    <w:nsid w:val="67E05564"/>
    <w:multiLevelType w:val="multilevel"/>
    <w:tmpl w:val="B984AFCA"/>
    <w:numStyleLink w:val="Arrows"/>
  </w:abstractNum>
  <w:abstractNum w:abstractNumId="19" w15:restartNumberingAfterBreak="0">
    <w:nsid w:val="681A69B1"/>
    <w:multiLevelType w:val="multilevel"/>
    <w:tmpl w:val="8D8CA8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770709D8"/>
    <w:multiLevelType w:val="multilevel"/>
    <w:tmpl w:val="B984AFCA"/>
    <w:numStyleLink w:val="Arrows"/>
  </w:abstractNum>
  <w:abstractNum w:abstractNumId="21" w15:restartNumberingAfterBreak="0">
    <w:nsid w:val="7AD80BD1"/>
    <w:multiLevelType w:val="multilevel"/>
    <w:tmpl w:val="B984AFCA"/>
    <w:numStyleLink w:val="Arrows"/>
  </w:abstractNum>
  <w:num w:numId="1" w16cid:durableId="1330136663">
    <w:abstractNumId w:val="17"/>
  </w:num>
  <w:num w:numId="2" w16cid:durableId="498929245">
    <w:abstractNumId w:val="13"/>
  </w:num>
  <w:num w:numId="3" w16cid:durableId="1949388998">
    <w:abstractNumId w:val="0"/>
  </w:num>
  <w:num w:numId="4" w16cid:durableId="1091467055">
    <w:abstractNumId w:val="7"/>
  </w:num>
  <w:num w:numId="5" w16cid:durableId="2140567436">
    <w:abstractNumId w:val="4"/>
  </w:num>
  <w:num w:numId="6" w16cid:durableId="1827673244">
    <w:abstractNumId w:val="19"/>
  </w:num>
  <w:num w:numId="7" w16cid:durableId="1360160235">
    <w:abstractNumId w:val="12"/>
  </w:num>
  <w:num w:numId="8" w16cid:durableId="1717437128">
    <w:abstractNumId w:val="18"/>
  </w:num>
  <w:num w:numId="9" w16cid:durableId="1410273767">
    <w:abstractNumId w:val="21"/>
  </w:num>
  <w:num w:numId="10" w16cid:durableId="53504985">
    <w:abstractNumId w:val="11"/>
  </w:num>
  <w:num w:numId="11" w16cid:durableId="424038355">
    <w:abstractNumId w:val="1"/>
  </w:num>
  <w:num w:numId="12" w16cid:durableId="1494684086">
    <w:abstractNumId w:val="5"/>
  </w:num>
  <w:num w:numId="13" w16cid:durableId="1596792425">
    <w:abstractNumId w:val="16"/>
  </w:num>
  <w:num w:numId="14" w16cid:durableId="2001612800">
    <w:abstractNumId w:val="9"/>
  </w:num>
  <w:num w:numId="15" w16cid:durableId="1183980225">
    <w:abstractNumId w:val="8"/>
  </w:num>
  <w:num w:numId="16" w16cid:durableId="1651984220">
    <w:abstractNumId w:val="14"/>
  </w:num>
  <w:num w:numId="17" w16cid:durableId="680473346">
    <w:abstractNumId w:val="3"/>
  </w:num>
  <w:num w:numId="18" w16cid:durableId="25832588">
    <w:abstractNumId w:val="10"/>
  </w:num>
  <w:num w:numId="19" w16cid:durableId="2079401722">
    <w:abstractNumId w:val="20"/>
  </w:num>
  <w:num w:numId="20" w16cid:durableId="674645924">
    <w:abstractNumId w:val="6"/>
  </w:num>
  <w:num w:numId="21" w16cid:durableId="4601165">
    <w:abstractNumId w:val="2"/>
  </w:num>
  <w:num w:numId="22" w16cid:durableId="1866164876">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0A"/>
    <w:rsid w:val="00033F8C"/>
    <w:rsid w:val="00047C0D"/>
    <w:rsid w:val="000856AF"/>
    <w:rsid w:val="000E21F5"/>
    <w:rsid w:val="00113E02"/>
    <w:rsid w:val="00136E44"/>
    <w:rsid w:val="00146B6F"/>
    <w:rsid w:val="0015173A"/>
    <w:rsid w:val="00166980"/>
    <w:rsid w:val="00183611"/>
    <w:rsid w:val="001B1326"/>
    <w:rsid w:val="001B3C35"/>
    <w:rsid w:val="001F5D1E"/>
    <w:rsid w:val="0020093F"/>
    <w:rsid w:val="002211E3"/>
    <w:rsid w:val="00226E32"/>
    <w:rsid w:val="00234DCA"/>
    <w:rsid w:val="0024761A"/>
    <w:rsid w:val="00252C14"/>
    <w:rsid w:val="0025560E"/>
    <w:rsid w:val="00274553"/>
    <w:rsid w:val="00290A81"/>
    <w:rsid w:val="002973CE"/>
    <w:rsid w:val="002C04A8"/>
    <w:rsid w:val="002D53A6"/>
    <w:rsid w:val="002F60BC"/>
    <w:rsid w:val="0032099C"/>
    <w:rsid w:val="00323472"/>
    <w:rsid w:val="00324991"/>
    <w:rsid w:val="00331F9A"/>
    <w:rsid w:val="0034691A"/>
    <w:rsid w:val="00350AB8"/>
    <w:rsid w:val="003522E8"/>
    <w:rsid w:val="003546CD"/>
    <w:rsid w:val="0035581A"/>
    <w:rsid w:val="00360A70"/>
    <w:rsid w:val="003613F9"/>
    <w:rsid w:val="003745D9"/>
    <w:rsid w:val="0039438E"/>
    <w:rsid w:val="003A23AD"/>
    <w:rsid w:val="003D4137"/>
    <w:rsid w:val="003D4DF7"/>
    <w:rsid w:val="003F137C"/>
    <w:rsid w:val="00417BFE"/>
    <w:rsid w:val="0047711B"/>
    <w:rsid w:val="0049183C"/>
    <w:rsid w:val="004A6FB3"/>
    <w:rsid w:val="004C2AA5"/>
    <w:rsid w:val="004F697B"/>
    <w:rsid w:val="00505218"/>
    <w:rsid w:val="0051100D"/>
    <w:rsid w:val="00514F75"/>
    <w:rsid w:val="00525E26"/>
    <w:rsid w:val="00526F31"/>
    <w:rsid w:val="00533429"/>
    <w:rsid w:val="00550190"/>
    <w:rsid w:val="00585574"/>
    <w:rsid w:val="005C1B9B"/>
    <w:rsid w:val="005C4C59"/>
    <w:rsid w:val="005D107F"/>
    <w:rsid w:val="005D768E"/>
    <w:rsid w:val="005E68BA"/>
    <w:rsid w:val="005E6954"/>
    <w:rsid w:val="005F007D"/>
    <w:rsid w:val="006016AC"/>
    <w:rsid w:val="006144F5"/>
    <w:rsid w:val="00617BBE"/>
    <w:rsid w:val="006254F3"/>
    <w:rsid w:val="00630C68"/>
    <w:rsid w:val="00653A1C"/>
    <w:rsid w:val="0066067C"/>
    <w:rsid w:val="00670210"/>
    <w:rsid w:val="00670C8B"/>
    <w:rsid w:val="00696C2C"/>
    <w:rsid w:val="006B3F3E"/>
    <w:rsid w:val="00710D2B"/>
    <w:rsid w:val="00710FED"/>
    <w:rsid w:val="00713DA7"/>
    <w:rsid w:val="00720E5D"/>
    <w:rsid w:val="007247AD"/>
    <w:rsid w:val="007354E4"/>
    <w:rsid w:val="00744FC6"/>
    <w:rsid w:val="007671CD"/>
    <w:rsid w:val="0077170A"/>
    <w:rsid w:val="00772958"/>
    <w:rsid w:val="00775F81"/>
    <w:rsid w:val="007A03E1"/>
    <w:rsid w:val="007B388A"/>
    <w:rsid w:val="007D0C20"/>
    <w:rsid w:val="00800782"/>
    <w:rsid w:val="008025C8"/>
    <w:rsid w:val="0082662B"/>
    <w:rsid w:val="00830AEB"/>
    <w:rsid w:val="00845767"/>
    <w:rsid w:val="00853CDE"/>
    <w:rsid w:val="00872D71"/>
    <w:rsid w:val="008742B0"/>
    <w:rsid w:val="008863AC"/>
    <w:rsid w:val="008A2BB0"/>
    <w:rsid w:val="008A363F"/>
    <w:rsid w:val="008B2879"/>
    <w:rsid w:val="008B35EA"/>
    <w:rsid w:val="009031DE"/>
    <w:rsid w:val="0090708E"/>
    <w:rsid w:val="00984617"/>
    <w:rsid w:val="00985C4D"/>
    <w:rsid w:val="00990794"/>
    <w:rsid w:val="009A6373"/>
    <w:rsid w:val="009A7025"/>
    <w:rsid w:val="009C25D9"/>
    <w:rsid w:val="009D388C"/>
    <w:rsid w:val="009F294A"/>
    <w:rsid w:val="00A115B8"/>
    <w:rsid w:val="00A32164"/>
    <w:rsid w:val="00A510F8"/>
    <w:rsid w:val="00A54F94"/>
    <w:rsid w:val="00A57229"/>
    <w:rsid w:val="00A6045E"/>
    <w:rsid w:val="00A9302F"/>
    <w:rsid w:val="00AA518A"/>
    <w:rsid w:val="00AA62F0"/>
    <w:rsid w:val="00AE5FA8"/>
    <w:rsid w:val="00AE6E9C"/>
    <w:rsid w:val="00AF53B7"/>
    <w:rsid w:val="00B56BC9"/>
    <w:rsid w:val="00B615FE"/>
    <w:rsid w:val="00B71A1C"/>
    <w:rsid w:val="00B7589B"/>
    <w:rsid w:val="00B75D51"/>
    <w:rsid w:val="00BA2C37"/>
    <w:rsid w:val="00BB28CF"/>
    <w:rsid w:val="00BB3EF4"/>
    <w:rsid w:val="00BD2ECF"/>
    <w:rsid w:val="00C03E65"/>
    <w:rsid w:val="00C21562"/>
    <w:rsid w:val="00C54F63"/>
    <w:rsid w:val="00C557E8"/>
    <w:rsid w:val="00C739CE"/>
    <w:rsid w:val="00C77DA6"/>
    <w:rsid w:val="00CF1EBC"/>
    <w:rsid w:val="00CF3EF9"/>
    <w:rsid w:val="00D216E4"/>
    <w:rsid w:val="00D223EC"/>
    <w:rsid w:val="00D34E1A"/>
    <w:rsid w:val="00D62CA2"/>
    <w:rsid w:val="00D67049"/>
    <w:rsid w:val="00D83F5D"/>
    <w:rsid w:val="00D849C2"/>
    <w:rsid w:val="00D86F0D"/>
    <w:rsid w:val="00DA18D1"/>
    <w:rsid w:val="00DB57B0"/>
    <w:rsid w:val="00DC3E0F"/>
    <w:rsid w:val="00DC75F6"/>
    <w:rsid w:val="00DD2BD4"/>
    <w:rsid w:val="00DE1D17"/>
    <w:rsid w:val="00DE5D5E"/>
    <w:rsid w:val="00DE6658"/>
    <w:rsid w:val="00E04AD6"/>
    <w:rsid w:val="00E31E9B"/>
    <w:rsid w:val="00E3428F"/>
    <w:rsid w:val="00E60B03"/>
    <w:rsid w:val="00E66D57"/>
    <w:rsid w:val="00E675F9"/>
    <w:rsid w:val="00E84558"/>
    <w:rsid w:val="00E94C5B"/>
    <w:rsid w:val="00EA249C"/>
    <w:rsid w:val="00EA2E4C"/>
    <w:rsid w:val="00ED2AFD"/>
    <w:rsid w:val="00EF5FFC"/>
    <w:rsid w:val="00F22749"/>
    <w:rsid w:val="00F52E54"/>
    <w:rsid w:val="00F77838"/>
    <w:rsid w:val="00F83F6B"/>
    <w:rsid w:val="00F879A1"/>
    <w:rsid w:val="00F922D4"/>
    <w:rsid w:val="00FA6FB5"/>
    <w:rsid w:val="00FC5CCB"/>
    <w:rsid w:val="00FC6175"/>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51B4A"/>
  <w15:chartTrackingRefBased/>
  <w15:docId w15:val="{A4D11235-F33B-4096-BD98-4E322B9B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F4"/>
    <w:rPr>
      <w:rFonts w:ascii="Verdana" w:hAnsi="Verdana"/>
      <w:sz w:val="22"/>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F5834B"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F5834B"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F5834B" w:themeColor="accent4"/>
    </w:rPr>
  </w:style>
  <w:style w:type="character" w:customStyle="1" w:styleId="QuoteChar">
    <w:name w:val="Quote Char"/>
    <w:basedOn w:val="DefaultParagraphFont"/>
    <w:link w:val="Quote"/>
    <w:uiPriority w:val="29"/>
    <w:rsid w:val="00113E02"/>
    <w:rPr>
      <w:rFonts w:ascii="Verdana" w:hAnsi="Verdana"/>
      <w:i/>
      <w:iCs/>
      <w:color w:val="F5834B"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rsid w:val="00F52E54"/>
    <w:pPr>
      <w:numPr>
        <w:numId w:val="1"/>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F9B493" w:themeColor="accent4" w:themeTint="99"/>
        <w:left w:val="single" w:sz="4" w:space="0" w:color="F9B493" w:themeColor="accent4" w:themeTint="99"/>
        <w:bottom w:val="single" w:sz="4" w:space="0" w:color="F9B493" w:themeColor="accent4" w:themeTint="99"/>
        <w:right w:val="single" w:sz="4" w:space="0" w:color="F9B493" w:themeColor="accent4" w:themeTint="99"/>
        <w:insideH w:val="single" w:sz="4" w:space="0" w:color="F9B493" w:themeColor="accent4" w:themeTint="99"/>
        <w:insideV w:val="single" w:sz="4" w:space="0" w:color="F9B493" w:themeColor="accent4" w:themeTint="99"/>
      </w:tblBorders>
    </w:tblPr>
    <w:tblStylePr w:type="firstRow">
      <w:rPr>
        <w:b/>
        <w:bCs/>
        <w:color w:val="FFFFFF" w:themeColor="background1"/>
      </w:rPr>
      <w:tblPr/>
      <w:tcPr>
        <w:tcBorders>
          <w:top w:val="single" w:sz="4" w:space="0" w:color="F5834B" w:themeColor="accent4"/>
          <w:left w:val="single" w:sz="4" w:space="0" w:color="F5834B" w:themeColor="accent4"/>
          <w:bottom w:val="single" w:sz="4" w:space="0" w:color="F5834B" w:themeColor="accent4"/>
          <w:right w:val="single" w:sz="4" w:space="0" w:color="F5834B" w:themeColor="accent4"/>
          <w:insideH w:val="nil"/>
          <w:insideV w:val="nil"/>
        </w:tcBorders>
        <w:shd w:val="clear" w:color="auto" w:fill="F5834B" w:themeFill="accent4"/>
      </w:tcPr>
    </w:tblStylePr>
    <w:tblStylePr w:type="lastRow">
      <w:rPr>
        <w:b/>
        <w:bCs/>
      </w:rPr>
      <w:tblPr/>
      <w:tcPr>
        <w:tcBorders>
          <w:top w:val="double" w:sz="4" w:space="0" w:color="F5834B" w:themeColor="accent4"/>
        </w:tcBorders>
      </w:tcPr>
    </w:tblStylePr>
    <w:tblStylePr w:type="firstCol">
      <w:rPr>
        <w:b/>
        <w:bCs/>
      </w:rPr>
    </w:tblStylePr>
    <w:tblStylePr w:type="lastCol">
      <w:rPr>
        <w:b/>
        <w:bCs/>
      </w:rPr>
    </w:tblStylePr>
    <w:tblStylePr w:type="band1Vert">
      <w:tblPr/>
      <w:tcPr>
        <w:shd w:val="clear" w:color="auto" w:fill="FDE6DB" w:themeFill="accent4" w:themeFillTint="33"/>
      </w:tcPr>
    </w:tblStylePr>
    <w:tblStylePr w:type="band1Horz">
      <w:tblPr/>
      <w:tcPr>
        <w:shd w:val="clear" w:color="auto" w:fill="FDE6DB"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FBCDB7" w:themeColor="accent6" w:themeTint="66"/>
        <w:left w:val="single" w:sz="4" w:space="0" w:color="FBCDB7" w:themeColor="accent6" w:themeTint="66"/>
        <w:bottom w:val="single" w:sz="4" w:space="0" w:color="FBCDB7" w:themeColor="accent6" w:themeTint="66"/>
        <w:right w:val="single" w:sz="4" w:space="0" w:color="FBCDB7" w:themeColor="accent6" w:themeTint="66"/>
        <w:insideH w:val="single" w:sz="4" w:space="0" w:color="FBCDB7" w:themeColor="accent6" w:themeTint="66"/>
        <w:insideV w:val="single" w:sz="4" w:space="0" w:color="FBCDB7" w:themeColor="accent6" w:themeTint="66"/>
      </w:tblBorders>
    </w:tblPr>
    <w:tblStylePr w:type="firstRow">
      <w:rPr>
        <w:b/>
        <w:bCs/>
      </w:rPr>
      <w:tblPr/>
      <w:tcPr>
        <w:tcBorders>
          <w:bottom w:val="single" w:sz="12" w:space="0" w:color="F9B493" w:themeColor="accent6" w:themeTint="99"/>
        </w:tcBorders>
      </w:tcPr>
    </w:tblStylePr>
    <w:tblStylePr w:type="lastRow">
      <w:rPr>
        <w:b/>
        <w:bCs/>
      </w:rPr>
      <w:tblPr/>
      <w:tcPr>
        <w:tcBorders>
          <w:top w:val="double" w:sz="2" w:space="0" w:color="F9B493"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E2530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834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834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834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834B" w:themeColor="accent6"/>
        </w:tcBorders>
        <w:shd w:val="clear" w:color="auto" w:fill="FFFFFF" w:themeFill="background1"/>
      </w:tcPr>
    </w:tblStylePr>
    <w:tblStylePr w:type="band1Vert">
      <w:tblPr/>
      <w:tcPr>
        <w:shd w:val="clear" w:color="auto" w:fill="FDE6DB" w:themeFill="accent6" w:themeFillTint="33"/>
      </w:tcPr>
    </w:tblStylePr>
    <w:tblStylePr w:type="band1Horz">
      <w:tblPr/>
      <w:tcPr>
        <w:shd w:val="clear" w:color="auto" w:fill="FDE6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F5834B" w:themeColor="accent6"/>
        <w:left w:val="single" w:sz="24" w:space="0" w:color="F5834B" w:themeColor="accent6"/>
        <w:bottom w:val="single" w:sz="24" w:space="0" w:color="F5834B" w:themeColor="accent6"/>
        <w:right w:val="single" w:sz="24" w:space="0" w:color="F5834B" w:themeColor="accent6"/>
      </w:tblBorders>
    </w:tblPr>
    <w:tcPr>
      <w:shd w:val="clear" w:color="auto" w:fill="F5834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821B41" w:themeColor="followedHyperlink"/>
      <w:u w:val="single"/>
    </w:rPr>
  </w:style>
  <w:style w:type="paragraph" w:styleId="TOC3">
    <w:name w:val="toc 3"/>
    <w:basedOn w:val="Normal"/>
    <w:next w:val="Normal"/>
    <w:autoRedefine/>
    <w:uiPriority w:val="39"/>
    <w:unhideWhenUsed/>
    <w:rsid w:val="00FF47F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illsforcare.org.uk/Developing-your-workforce/Qualifications/Awarding-organisations.aspx" TargetMode="External"/><Relationship Id="rId13" Type="http://schemas.openxmlformats.org/officeDocument/2006/relationships/hyperlink" Target="https://www.sssc.uk.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killsforcare.org.uk/Home.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cialcare.wales/" TargetMode="External"/><Relationship Id="rId5" Type="http://schemas.openxmlformats.org/officeDocument/2006/relationships/webSettings" Target="webSettings.xml"/><Relationship Id="rId15" Type="http://schemas.openxmlformats.org/officeDocument/2006/relationships/hyperlink" Target="https://biiab.co.uk/policies-and-procedures/" TargetMode="External"/><Relationship Id="rId10" Type="http://schemas.openxmlformats.org/officeDocument/2006/relationships/hyperlink" Target="https://niscc.inf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killsforcareanddevelopment.org.uk/" TargetMode="External"/><Relationship Id="rId14" Type="http://schemas.openxmlformats.org/officeDocument/2006/relationships/hyperlink" Target="https://biiab.co.uk/for-cent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G - BIIAB">
      <a:dk1>
        <a:sysClr val="windowText" lastClr="000000"/>
      </a:dk1>
      <a:lt1>
        <a:sysClr val="window" lastClr="FFFFFF"/>
      </a:lt1>
      <a:dk2>
        <a:srgbClr val="44546A"/>
      </a:dk2>
      <a:lt2>
        <a:srgbClr val="E7E6E6"/>
      </a:lt2>
      <a:accent1>
        <a:srgbClr val="000000"/>
      </a:accent1>
      <a:accent2>
        <a:srgbClr val="043956"/>
      </a:accent2>
      <a:accent3>
        <a:srgbClr val="821B41"/>
      </a:accent3>
      <a:accent4>
        <a:srgbClr val="F5834B"/>
      </a:accent4>
      <a:accent5>
        <a:srgbClr val="821B41"/>
      </a:accent5>
      <a:accent6>
        <a:srgbClr val="F5834B"/>
      </a:accent6>
      <a:hlink>
        <a:srgbClr val="043956"/>
      </a:hlink>
      <a:folHlink>
        <a:srgbClr val="821B4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3872</Words>
  <Characters>22346</Characters>
  <Application>Microsoft Office Word</Application>
  <DocSecurity>0</DocSecurity>
  <Lines>588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Carter</dc:creator>
  <cp:keywords/>
  <dc:description/>
  <cp:lastModifiedBy>Melanie Sergeant</cp:lastModifiedBy>
  <cp:revision>2</cp:revision>
  <cp:lastPrinted>2026-10-02T09:43:00Z</cp:lastPrinted>
  <dcterms:created xsi:type="dcterms:W3CDTF">2026-10-16T15:29:00Z</dcterms:created>
  <dcterms:modified xsi:type="dcterms:W3CDTF">2026-10-16T15:29:00Z</dcterms:modified>
</cp:coreProperties>
</file>